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75" w:rsidRDefault="00491883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行政執行署選任鑑定人作業要點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為兼顧公益及人民權益，規範行政執行署各分署（以下簡稱分署）選任鑑定人之作業流程，提昇鑑定水準，促進行政執行業務之順利推動，特訂定本要點。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經分署轄區內地方法院評選列為法院得選任之鑑定人者，得向分署申請列為得選任之鑑定人，參與分署各項鑑定估價業務。分署於必要時，得囑託機關、團體為鑑定或審查鑑定意見。</w:t>
      </w:r>
    </w:p>
    <w:p w:rsidR="007D3475" w:rsidRDefault="00491883">
      <w:pPr>
        <w:spacing w:line="520" w:lineRule="exact"/>
        <w:ind w:left="56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前項申請列為得選任之鑑定人，應檢具申請書（如附件一）及相關證明文件向分署申請，分署受理申請時，由</w:t>
      </w:r>
      <w:proofErr w:type="gramStart"/>
      <w:r>
        <w:rPr>
          <w:rFonts w:ascii="標楷體" w:eastAsia="標楷體" w:hAnsi="標楷體"/>
          <w:sz w:val="28"/>
        </w:rPr>
        <w:t>秘書室彙整</w:t>
      </w:r>
      <w:proofErr w:type="gramEnd"/>
      <w:r>
        <w:rPr>
          <w:rFonts w:ascii="標楷體" w:eastAsia="標楷體" w:hAnsi="標楷體"/>
          <w:sz w:val="28"/>
        </w:rPr>
        <w:t>，每年一次提請評選小組評選。評選小組之組成由分署長指定，其人數為五至七人。</w:t>
      </w:r>
    </w:p>
    <w:p w:rsidR="007D3475" w:rsidRDefault="00491883">
      <w:pPr>
        <w:spacing w:line="520" w:lineRule="exact"/>
        <w:ind w:left="56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經評選小組列為得選任之鑑定人者，應由</w:t>
      </w:r>
      <w:proofErr w:type="gramStart"/>
      <w:r>
        <w:rPr>
          <w:rFonts w:ascii="標楷體" w:eastAsia="標楷體" w:hAnsi="標楷體"/>
          <w:sz w:val="28"/>
        </w:rPr>
        <w:t>秘書室造冊</w:t>
      </w:r>
      <w:proofErr w:type="gramEnd"/>
      <w:r>
        <w:rPr>
          <w:rFonts w:ascii="標楷體" w:eastAsia="標楷體" w:hAnsi="標楷體"/>
          <w:sz w:val="28"/>
        </w:rPr>
        <w:t>，由評選小組決定選任之方式，其方式應符合公平、合理原則。已列為得選任之鑑定人，經評選小組議決不適任者，不得列入得選任為鑑定人之名單。</w:t>
      </w:r>
    </w:p>
    <w:p w:rsidR="007D3475" w:rsidRDefault="00491883">
      <w:pPr>
        <w:spacing w:line="520" w:lineRule="exact"/>
        <w:ind w:left="562"/>
      </w:pPr>
      <w:r>
        <w:rPr>
          <w:rFonts w:ascii="標楷體" w:eastAsia="標楷體" w:hAnsi="標楷體"/>
          <w:sz w:val="28"/>
        </w:rPr>
        <w:t>已選任之鑑定人，分署得撤換或變更之。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分署選任鑑定人時，以評選小組決定選任之方式為之。但有下列情形之一，得不受其限制：</w:t>
      </w:r>
    </w:p>
    <w:p w:rsidR="007D3475" w:rsidRDefault="00491883">
      <w:pPr>
        <w:pStyle w:val="a6"/>
        <w:spacing w:line="520" w:lineRule="exact"/>
        <w:ind w:firstLine="280"/>
        <w:rPr>
          <w:rFonts w:ascii="標楷體" w:hAnsi="標楷體"/>
        </w:rPr>
      </w:pPr>
      <w:r>
        <w:rPr>
          <w:rFonts w:ascii="標楷體" w:hAnsi="標楷體"/>
        </w:rPr>
        <w:t>（一）執行標的特殊，行政執行官</w:t>
      </w:r>
      <w:r>
        <w:rPr>
          <w:rFonts w:ascii="標楷體" w:hAnsi="標楷體"/>
        </w:rPr>
        <w:t>認有另行選任之必要者。</w:t>
      </w:r>
    </w:p>
    <w:p w:rsidR="007D3475" w:rsidRDefault="00491883">
      <w:pPr>
        <w:pStyle w:val="a6"/>
        <w:spacing w:line="520" w:lineRule="exact"/>
        <w:ind w:left="1121" w:hanging="840"/>
        <w:rPr>
          <w:rFonts w:ascii="標楷體" w:hAnsi="標楷體"/>
        </w:rPr>
      </w:pPr>
      <w:r>
        <w:rPr>
          <w:rFonts w:ascii="標楷體" w:hAnsi="標楷體"/>
        </w:rPr>
        <w:t>（二）執行標的特殊，經移送機關、義務人或利害關係人申請，</w:t>
      </w:r>
      <w:proofErr w:type="gramStart"/>
      <w:r>
        <w:rPr>
          <w:rFonts w:ascii="標楷體" w:hAnsi="標楷體"/>
        </w:rPr>
        <w:t>宜委由</w:t>
      </w:r>
      <w:proofErr w:type="gramEnd"/>
      <w:r>
        <w:rPr>
          <w:rFonts w:ascii="標楷體" w:hAnsi="標楷體"/>
        </w:rPr>
        <w:t>專業鑑定人鑑定者。</w:t>
      </w:r>
    </w:p>
    <w:p w:rsidR="007D3475" w:rsidRDefault="00491883">
      <w:pPr>
        <w:pStyle w:val="a6"/>
        <w:spacing w:line="520" w:lineRule="exact"/>
        <w:ind w:firstLine="280"/>
        <w:rPr>
          <w:rFonts w:ascii="標楷體" w:hAnsi="標楷體"/>
        </w:rPr>
      </w:pPr>
      <w:r>
        <w:rPr>
          <w:rFonts w:ascii="標楷體" w:hAnsi="標楷體"/>
        </w:rPr>
        <w:t>（三）擬選任之鑑定人無鑑定執行標的之業務項目或資格者。</w:t>
      </w:r>
    </w:p>
    <w:p w:rsidR="007D3475" w:rsidRDefault="00491883">
      <w:pPr>
        <w:pStyle w:val="a6"/>
        <w:spacing w:line="520" w:lineRule="exact"/>
        <w:ind w:left="1121" w:hanging="840"/>
        <w:rPr>
          <w:rFonts w:ascii="標楷體" w:hAnsi="標楷體"/>
        </w:rPr>
      </w:pPr>
      <w:r>
        <w:rPr>
          <w:rFonts w:ascii="標楷體" w:hAnsi="標楷體"/>
        </w:rPr>
        <w:t>（四）擬選任之鑑定人有公司停業、辦理解散登記、經主管機關撤銷、廢止其登記或其他相類情形者。</w:t>
      </w:r>
    </w:p>
    <w:p w:rsidR="007D3475" w:rsidRDefault="00491883">
      <w:pPr>
        <w:spacing w:line="520" w:lineRule="exact"/>
        <w:ind w:left="56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前項但書情形，應由承辦股簽請分署長決定之。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鑑定人應提出鑑定書。</w:t>
      </w:r>
    </w:p>
    <w:p w:rsidR="007D3475" w:rsidRDefault="00491883">
      <w:pPr>
        <w:spacing w:line="520" w:lineRule="exact"/>
        <w:ind w:left="56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分署認為必要時，得命鑑定人、或受囑託鑑定之機關、團體指定人員到場說明。</w:t>
      </w:r>
    </w:p>
    <w:p w:rsidR="007D3475" w:rsidRDefault="00491883">
      <w:pPr>
        <w:spacing w:line="520" w:lineRule="exact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前項情形，到場人員不得請求日費、旅費或其他報酬。</w:t>
      </w:r>
    </w:p>
    <w:p w:rsidR="007D3475" w:rsidRDefault="00491883">
      <w:pPr>
        <w:spacing w:line="520" w:lineRule="exact"/>
        <w:ind w:left="56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除有不可歸責事由外，鑑定人應於移送機關（債權人）繳納鑑定費用後十日內，將鑑定書送交分署。但須附都市計劃使用分區證明者，應於二十日內將鑑定書送交分署。</w:t>
      </w:r>
    </w:p>
    <w:p w:rsidR="007D3475" w:rsidRDefault="00491883">
      <w:pPr>
        <w:pStyle w:val="a6"/>
        <w:spacing w:line="520" w:lineRule="exact"/>
        <w:ind w:firstLine="560"/>
        <w:rPr>
          <w:rFonts w:ascii="標楷體" w:hAnsi="標楷體"/>
        </w:rPr>
      </w:pPr>
      <w:r>
        <w:rPr>
          <w:rFonts w:ascii="標楷體" w:hAnsi="標楷體"/>
        </w:rPr>
        <w:t>鑑定書應以</w:t>
      </w:r>
      <w:proofErr w:type="gramStart"/>
      <w:r>
        <w:rPr>
          <w:rFonts w:ascii="標楷體" w:hAnsi="標楷體"/>
        </w:rPr>
        <w:t>Ａ</w:t>
      </w:r>
      <w:proofErr w:type="gramEnd"/>
      <w:r>
        <w:rPr>
          <w:rFonts w:ascii="標楷體" w:hAnsi="標楷體"/>
        </w:rPr>
        <w:t>４紙張製作，並包括下列內容：</w:t>
      </w:r>
    </w:p>
    <w:p w:rsidR="007D3475" w:rsidRDefault="00491883">
      <w:pPr>
        <w:pStyle w:val="a6"/>
        <w:spacing w:line="520" w:lineRule="exact"/>
        <w:ind w:left="1121" w:hanging="840"/>
        <w:rPr>
          <w:rFonts w:ascii="標楷體" w:hAnsi="標楷體"/>
        </w:rPr>
      </w:pPr>
      <w:r>
        <w:rPr>
          <w:rFonts w:ascii="標楷體" w:hAnsi="標楷體"/>
        </w:rPr>
        <w:t>（一）鑑定書之封面或內頁，應詳細記載鑑定日期、鑑定人之住址、電話及鑑定費用總額。</w:t>
      </w:r>
    </w:p>
    <w:p w:rsidR="007D3475" w:rsidRDefault="00491883">
      <w:pPr>
        <w:pStyle w:val="a6"/>
        <w:spacing w:line="520" w:lineRule="exact"/>
        <w:ind w:left="1121" w:hanging="840"/>
        <w:rPr>
          <w:rFonts w:ascii="標楷體" w:hAnsi="標楷體"/>
        </w:rPr>
      </w:pPr>
      <w:r>
        <w:rPr>
          <w:rFonts w:ascii="標楷體" w:hAnsi="標楷體"/>
        </w:rPr>
        <w:t>（二）鑑定書之不動產附表格式，應與分署拍賣公告之附表格式相同。</w:t>
      </w:r>
    </w:p>
    <w:p w:rsidR="007D3475" w:rsidRDefault="00491883">
      <w:pPr>
        <w:pStyle w:val="a6"/>
        <w:spacing w:line="520" w:lineRule="exact"/>
        <w:ind w:left="1121" w:hanging="840"/>
        <w:rPr>
          <w:rFonts w:ascii="標楷體" w:hAnsi="標楷體"/>
        </w:rPr>
      </w:pPr>
      <w:r>
        <w:rPr>
          <w:rFonts w:ascii="標楷體" w:hAnsi="標楷體"/>
        </w:rPr>
        <w:t>（三）不動產</w:t>
      </w:r>
      <w:proofErr w:type="gramStart"/>
      <w:r>
        <w:rPr>
          <w:rFonts w:ascii="標楷體" w:hAnsi="標楷體"/>
        </w:rPr>
        <w:t>鑑定書須載明</w:t>
      </w:r>
      <w:proofErr w:type="gramEnd"/>
      <w:r>
        <w:rPr>
          <w:rFonts w:ascii="標楷體" w:hAnsi="標楷體"/>
        </w:rPr>
        <w:t>下列內容（如附件二）：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權利標示：含債權人、債務人、抵押權人及他項權利人。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土地坐落：地段地號、應有部分之比例及面積（平方公尺及坪各若干）。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建物坐落</w:t>
      </w:r>
      <w:r>
        <w:rPr>
          <w:rFonts w:ascii="標楷體" w:hAnsi="標楷體"/>
        </w:rPr>
        <w:t>：門牌號碼、建號、已登記面積及未登記面積（分別及合計各若干）。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構造及樓層：材質（如磚造、鋼筋混凝土造等）、總樓層及所屬樓層。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鑑定依據：對鑑定標的價額判斷之基礎。如有特殊情事，例如海砂屋、輻射屋、地震受創、火災受損等等，務必記載明確。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鑑定價值。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扣除土地增值稅後之淨值。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鑑定標的有無門牌整編之情形。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土地、建物之</w:t>
      </w:r>
      <w:proofErr w:type="gramStart"/>
      <w:r>
        <w:rPr>
          <w:rFonts w:ascii="標楷體" w:hAnsi="標楷體"/>
        </w:rPr>
        <w:t>鑑</w:t>
      </w:r>
      <w:proofErr w:type="gramEnd"/>
      <w:r>
        <w:rPr>
          <w:rFonts w:ascii="標楷體" w:hAnsi="標楷體"/>
        </w:rPr>
        <w:t>估分析表。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環境概況分析表。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他項權利分析表。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土地增值稅計算表。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標的物現況照片：宜包含標</w:t>
      </w:r>
      <w:proofErr w:type="gramStart"/>
      <w:r>
        <w:rPr>
          <w:rFonts w:ascii="標楷體" w:hAnsi="標楷體"/>
        </w:rPr>
        <w:t>的物前</w:t>
      </w:r>
      <w:proofErr w:type="gramEnd"/>
      <w:r>
        <w:rPr>
          <w:rFonts w:ascii="標楷體" w:hAnsi="標楷體"/>
        </w:rPr>
        <w:t>、後、二側之立面</w:t>
      </w:r>
      <w:proofErr w:type="gramStart"/>
      <w:r>
        <w:rPr>
          <w:rFonts w:ascii="標楷體" w:hAnsi="標楷體"/>
        </w:rPr>
        <w:t>及臨路狀況</w:t>
      </w:r>
      <w:proofErr w:type="gramEnd"/>
      <w:r>
        <w:rPr>
          <w:rFonts w:ascii="標楷體" w:hAnsi="標楷體"/>
        </w:rPr>
        <w:t>，並應以手勢、箭頭等符號註明標的物之位置。</w:t>
      </w:r>
      <w:proofErr w:type="gramStart"/>
      <w:r>
        <w:rPr>
          <w:rFonts w:ascii="標楷體" w:hAnsi="標楷體"/>
        </w:rPr>
        <w:t>若標的</w:t>
      </w:r>
      <w:proofErr w:type="gramEnd"/>
      <w:r>
        <w:rPr>
          <w:rFonts w:ascii="標楷體" w:hAnsi="標楷體"/>
        </w:rPr>
        <w:t>物為公寓大廈之一樓、</w:t>
      </w:r>
      <w:r>
        <w:rPr>
          <w:rFonts w:ascii="標楷體" w:hAnsi="標楷體"/>
        </w:rPr>
        <w:t>頂樓</w:t>
      </w:r>
      <w:proofErr w:type="gramStart"/>
      <w:r>
        <w:rPr>
          <w:rFonts w:ascii="標楷體" w:hAnsi="標楷體"/>
        </w:rPr>
        <w:t>或透天厝</w:t>
      </w:r>
      <w:proofErr w:type="gramEnd"/>
      <w:r>
        <w:rPr>
          <w:rFonts w:ascii="標楷體" w:hAnsi="標楷體"/>
        </w:rPr>
        <w:t>時，照片須能判斷一樓、頂樓有無增建部分。如有無法拍攝之情形，應以文字、圖片或其他適當方法表明標的物</w:t>
      </w:r>
      <w:r>
        <w:rPr>
          <w:rFonts w:ascii="標楷體" w:hAnsi="標楷體"/>
        </w:rPr>
        <w:lastRenderedPageBreak/>
        <w:t>之現況。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鑑定標的之位置略圖，並以手勢、箭頭等符號註明標的物之位置。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鑑定標的為土地時，須附土地登記簿謄本、地籍圖謄本及其都市計畫使用分區證明。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鑑定標的為建物時，須附建物登記簿謄本、建物測量成果圖及建築改良物平面圖。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土地或建物現狀如有因分署未發現之特殊狀況，而影響拍賣結果者，應</w:t>
      </w:r>
      <w:proofErr w:type="gramStart"/>
      <w:r>
        <w:rPr>
          <w:rFonts w:ascii="標楷體" w:hAnsi="標楷體"/>
        </w:rPr>
        <w:t>併</w:t>
      </w:r>
      <w:proofErr w:type="gramEnd"/>
      <w:r>
        <w:rPr>
          <w:rFonts w:ascii="標楷體" w:hAnsi="標楷體"/>
        </w:rPr>
        <w:t>陳明。例如土地現已為道路使用；土地上有油槽、祠堂、墳墓或倒置廢棄物；建物內有自用電梯等情形。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建物有打通使用或占用鄰地情形。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建物有增建部分未經查封者，應一併</w:t>
      </w:r>
      <w:proofErr w:type="gramStart"/>
      <w:r>
        <w:rPr>
          <w:rFonts w:ascii="標楷體" w:hAnsi="標楷體"/>
        </w:rPr>
        <w:t>鑑</w:t>
      </w:r>
      <w:proofErr w:type="gramEnd"/>
      <w:r>
        <w:rPr>
          <w:rFonts w:ascii="標楷體" w:hAnsi="標楷體"/>
        </w:rPr>
        <w:t>價並記明其事由。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農林作物種類如有多筆，應分別標示各筆土地上作物之數量及價值，暨作物</w:t>
      </w:r>
      <w:proofErr w:type="gramStart"/>
      <w:r>
        <w:rPr>
          <w:rFonts w:ascii="標楷體" w:hAnsi="標楷體"/>
        </w:rPr>
        <w:t>鑑</w:t>
      </w:r>
      <w:proofErr w:type="gramEnd"/>
      <w:r>
        <w:rPr>
          <w:rFonts w:ascii="標楷體" w:hAnsi="標楷體"/>
        </w:rPr>
        <w:t>價依據之相關資料。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鑑定時發現有附屬車位者，應標示之。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鑑定標的須特別應買條件者，如原住民保留地等，亦</w:t>
      </w:r>
      <w:proofErr w:type="gramStart"/>
      <w:r>
        <w:rPr>
          <w:rFonts w:ascii="標楷體" w:hAnsi="標楷體"/>
        </w:rPr>
        <w:t>併</w:t>
      </w:r>
      <w:proofErr w:type="gramEnd"/>
      <w:r>
        <w:rPr>
          <w:rFonts w:ascii="標楷體" w:hAnsi="標楷體"/>
        </w:rPr>
        <w:t>註明。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1078" w:hanging="454"/>
        <w:rPr>
          <w:rFonts w:ascii="標楷體" w:hAnsi="標楷體"/>
        </w:rPr>
      </w:pPr>
      <w:r>
        <w:rPr>
          <w:rFonts w:ascii="標楷體" w:hAnsi="標楷體"/>
        </w:rPr>
        <w:t>鑑定標的所屬區段之成交行情簡表或訪談紀錄（坐落、面積、每坪單價）。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鑑定價值低於一般市價或土地之公告</w:t>
      </w:r>
      <w:proofErr w:type="gramStart"/>
      <w:r>
        <w:rPr>
          <w:rFonts w:ascii="標楷體" w:hAnsi="標楷體"/>
        </w:rPr>
        <w:t>現值者</w:t>
      </w:r>
      <w:proofErr w:type="gramEnd"/>
      <w:r>
        <w:rPr>
          <w:rFonts w:ascii="標楷體" w:hAnsi="標楷體"/>
        </w:rPr>
        <w:t>，應陳明理由。</w:t>
      </w:r>
    </w:p>
    <w:p w:rsidR="007D3475" w:rsidRDefault="00491883">
      <w:pPr>
        <w:pStyle w:val="a6"/>
        <w:numPr>
          <w:ilvl w:val="0"/>
          <w:numId w:val="2"/>
        </w:numPr>
        <w:tabs>
          <w:tab w:val="left" w:pos="1080"/>
        </w:tabs>
        <w:spacing w:line="520" w:lineRule="exact"/>
        <w:ind w:left="794" w:hanging="170"/>
        <w:rPr>
          <w:rFonts w:ascii="標楷體" w:hAnsi="標楷體"/>
        </w:rPr>
      </w:pPr>
      <w:r>
        <w:rPr>
          <w:rFonts w:ascii="標楷體" w:hAnsi="標楷體"/>
        </w:rPr>
        <w:t>分別拍賣或合併拍賣之建議。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鑑定標準：鑑定人除依國內相關鑑定法令、鑑定專業知識等，為公正誠實、謹慎適當之鑑定外，並應特別注意下</w:t>
      </w:r>
      <w:r>
        <w:rPr>
          <w:rFonts w:ascii="標楷體" w:eastAsia="標楷體" w:hAnsi="標楷體"/>
          <w:sz w:val="28"/>
        </w:rPr>
        <w:t>列情事：</w:t>
      </w:r>
    </w:p>
    <w:p w:rsidR="007D3475" w:rsidRDefault="00491883">
      <w:pPr>
        <w:pStyle w:val="a6"/>
        <w:spacing w:line="520" w:lineRule="exact"/>
        <w:ind w:left="1121" w:hanging="840"/>
        <w:rPr>
          <w:rFonts w:ascii="標楷體" w:hAnsi="標楷體"/>
        </w:rPr>
      </w:pPr>
      <w:r>
        <w:rPr>
          <w:rFonts w:ascii="標楷體" w:hAnsi="標楷體"/>
        </w:rPr>
        <w:t>（一）鑑定標的之實際構造與登記簿記載不符時，仍應按實際構造情形為鑑定。</w:t>
      </w:r>
    </w:p>
    <w:p w:rsidR="007D3475" w:rsidRDefault="00491883">
      <w:pPr>
        <w:pStyle w:val="a6"/>
        <w:spacing w:line="520" w:lineRule="exact"/>
        <w:ind w:firstLine="280"/>
        <w:rPr>
          <w:rFonts w:ascii="標楷體" w:hAnsi="標楷體"/>
        </w:rPr>
      </w:pPr>
      <w:r>
        <w:rPr>
          <w:rFonts w:ascii="標楷體" w:hAnsi="標楷體"/>
        </w:rPr>
        <w:t>（二）鑑定價格宜與鑑定當時之市價相當。</w:t>
      </w:r>
    </w:p>
    <w:p w:rsidR="007D3475" w:rsidRDefault="00491883">
      <w:pPr>
        <w:pStyle w:val="a6"/>
        <w:spacing w:line="520" w:lineRule="exact"/>
        <w:ind w:left="1121" w:hanging="840"/>
        <w:rPr>
          <w:rFonts w:ascii="標楷體" w:hAnsi="標楷體"/>
        </w:rPr>
      </w:pPr>
      <w:r>
        <w:rPr>
          <w:rFonts w:ascii="標楷體" w:hAnsi="標楷體"/>
        </w:rPr>
        <w:t>（三）鑑定標的是否有因地區之繁榮或沒落、商業之興盛或衰敗、環境四周狀況或其他有形、無形之特殊因素，而影響鑑定標的之價值高低。</w:t>
      </w:r>
    </w:p>
    <w:p w:rsidR="007D3475" w:rsidRDefault="00491883">
      <w:pPr>
        <w:pStyle w:val="a6"/>
        <w:spacing w:line="520" w:lineRule="exact"/>
        <w:ind w:firstLine="280"/>
        <w:rPr>
          <w:rFonts w:ascii="標楷體" w:hAnsi="標楷體"/>
        </w:rPr>
      </w:pPr>
      <w:r>
        <w:rPr>
          <w:rFonts w:ascii="標楷體" w:hAnsi="標楷體"/>
        </w:rPr>
        <w:t>（四）分署特別指定之事項。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鑑定人之日費、旅費及報酬，均</w:t>
      </w:r>
      <w:proofErr w:type="gramStart"/>
      <w:r>
        <w:rPr>
          <w:rFonts w:ascii="標楷體" w:eastAsia="標楷體" w:hAnsi="標楷體"/>
          <w:sz w:val="28"/>
        </w:rPr>
        <w:t>併</w:t>
      </w:r>
      <w:proofErr w:type="gramEnd"/>
      <w:r>
        <w:rPr>
          <w:rFonts w:ascii="標楷體" w:eastAsia="標楷體" w:hAnsi="標楷體"/>
          <w:sz w:val="28"/>
        </w:rPr>
        <w:t>計於鑑定費用內。鑑定人應於鑑定前，向移送機關（債權人）收取。</w:t>
      </w:r>
    </w:p>
    <w:p w:rsidR="007D3475" w:rsidRDefault="00491883">
      <w:pPr>
        <w:spacing w:line="5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分署選任鑑定人後，應通知被選任之鑑定人，並副知移送機關。移送機關（債權人）未於通知送達後五日內繳納鑑定費用，鑑定人應即向承辦股陳明。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分署應訂定</w:t>
      </w:r>
      <w:r>
        <w:rPr>
          <w:rFonts w:ascii="標楷體" w:eastAsia="標楷體" w:hAnsi="標楷體"/>
          <w:sz w:val="28"/>
        </w:rPr>
        <w:t>鑑定費用之收取標準，其標準由評選小組評定後，報請分署長核定。</w:t>
      </w:r>
    </w:p>
    <w:p w:rsidR="007D3475" w:rsidRDefault="00491883">
      <w:pPr>
        <w:spacing w:line="520" w:lineRule="exact"/>
        <w:ind w:left="56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前項鑑定費用之收取標準，得請移送機關（債權人）表示意見，並參酌當地之經濟、物價、工資情形及轄區內地方法院鑑定費用之收取標準等因素訂定之（如附件三）。</w:t>
      </w:r>
    </w:p>
    <w:p w:rsidR="007D3475" w:rsidRDefault="00491883">
      <w:pPr>
        <w:spacing w:line="520" w:lineRule="exact"/>
        <w:ind w:left="56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移送機關（債權人）如認個案鑑定費用收取不合理，得由分署邀集鑑定人協議；如協議不成，得改由其他鑑定人</w:t>
      </w:r>
      <w:proofErr w:type="gramStart"/>
      <w:r>
        <w:rPr>
          <w:rFonts w:ascii="標楷體" w:eastAsia="標楷體" w:hAnsi="標楷體"/>
          <w:sz w:val="28"/>
        </w:rPr>
        <w:t>鑑</w:t>
      </w:r>
      <w:proofErr w:type="gramEnd"/>
      <w:r>
        <w:rPr>
          <w:rFonts w:ascii="標楷體" w:eastAsia="標楷體" w:hAnsi="標楷體"/>
          <w:sz w:val="28"/>
        </w:rPr>
        <w:t>價。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稅金及規費應由鑑定人自行負擔，不得另外收取。</w:t>
      </w:r>
    </w:p>
    <w:p w:rsidR="007D3475" w:rsidRDefault="00491883">
      <w:pPr>
        <w:numPr>
          <w:ilvl w:val="0"/>
          <w:numId w:val="1"/>
        </w:numPr>
        <w:tabs>
          <w:tab w:val="left" w:pos="480"/>
        </w:tabs>
        <w:spacing w:line="520" w:lineRule="exact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鑑定書內容不實或錯誤，致生損害者，鑑定人應負損害賠償責任。</w:t>
      </w:r>
    </w:p>
    <w:p w:rsidR="007D3475" w:rsidRDefault="00491883">
      <w:pPr>
        <w:spacing w:line="520" w:lineRule="exact"/>
        <w:ind w:left="56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十、鑑定人遇有非法阻撓鑑定及相關情事，得向分署或有關機關報請處理。</w:t>
      </w:r>
    </w:p>
    <w:p w:rsidR="007D3475" w:rsidRDefault="00491883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十一、本要點如有未盡事宜，依相關法令規定辦理。</w:t>
      </w:r>
    </w:p>
    <w:p w:rsidR="007D3475" w:rsidRDefault="00491883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十二、本要點奉　署長核定後實施，修正時亦同。</w:t>
      </w:r>
    </w:p>
    <w:p w:rsidR="007D3475" w:rsidRDefault="00491883">
      <w:pPr>
        <w:pageBreakBefore/>
        <w:jc w:val="center"/>
      </w:pPr>
      <w:r>
        <w:rPr>
          <w:rFonts w:ascii="標楷體" w:eastAsia="標楷體" w:hAnsi="標楷體"/>
          <w:sz w:val="40"/>
        </w:rPr>
        <w:lastRenderedPageBreak/>
        <w:t>行政執行署宜蘭分署選任鑑定人作業要點</w:t>
      </w:r>
      <w:r>
        <w:rPr>
          <w:rFonts w:eastAsia="標楷體"/>
          <w:sz w:val="40"/>
        </w:rPr>
        <w:t>逐點說明</w:t>
      </w:r>
    </w:p>
    <w:tbl>
      <w:tblPr>
        <w:tblW w:w="9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7D3475">
        <w:tblPrEx>
          <w:tblCellMar>
            <w:top w:w="0" w:type="dxa"/>
            <w:bottom w:w="0" w:type="dxa"/>
          </w:tblCellMar>
        </w:tblPrEx>
        <w:trPr>
          <w:trHeight w:val="515"/>
          <w:tblHeader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規</w:t>
            </w:r>
            <w:proofErr w:type="gramEnd"/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定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明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3"/>
              <w:spacing w:line="240" w:lineRule="auto"/>
              <w:ind w:hanging="480"/>
              <w:jc w:val="both"/>
              <w:rPr>
                <w:sz w:val="24"/>
              </w:rPr>
            </w:pPr>
            <w:r>
              <w:rPr>
                <w:sz w:val="24"/>
              </w:rPr>
              <w:t>一、為兼顧公益及人民權益，規範行政執行署宜蘭分署（以下簡稱分署）選任鑑定人之作業流程，提昇鑑定水準，促進行政執行業務之順利推動，特訂定本要點。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按「行政執行，應依公平合理之原則，兼顧公共利益與人民權益之維護，以適當之方法為之，</w:t>
            </w:r>
            <w:r>
              <w:rPr>
                <w:rFonts w:ascii="標楷體" w:eastAsia="標楷體" w:hAnsi="標楷體"/>
                <w:sz w:val="24"/>
              </w:rPr>
              <w:t>…</w:t>
            </w:r>
            <w:r>
              <w:rPr>
                <w:rFonts w:ascii="標楷體" w:eastAsia="標楷體" w:hAnsi="標楷體"/>
                <w:sz w:val="24"/>
              </w:rPr>
              <w:t>」「關於本章之執行，除本法另有規定外，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準</w:t>
            </w:r>
            <w:proofErr w:type="gramEnd"/>
            <w:r>
              <w:rPr>
                <w:rFonts w:ascii="標楷體" w:eastAsia="標楷體" w:hAnsi="標楷體"/>
                <w:sz w:val="24"/>
              </w:rPr>
              <w:t>用強制執行法之規定。」「拍賣不動產，執行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法院應命鑑定人</w:t>
            </w:r>
            <w:proofErr w:type="gramEnd"/>
            <w:r>
              <w:rPr>
                <w:rFonts w:ascii="標楷體" w:eastAsia="標楷體" w:hAnsi="標楷體"/>
                <w:sz w:val="24"/>
              </w:rPr>
              <w:t>就該不動產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估</w:t>
            </w:r>
            <w:proofErr w:type="gramEnd"/>
            <w:r>
              <w:rPr>
                <w:rFonts w:ascii="標楷體" w:eastAsia="標楷體" w:hAnsi="標楷體"/>
                <w:sz w:val="24"/>
              </w:rPr>
              <w:t>定價額，經核定後，為拍賣最低價額。」「分署拍賣不動產，應選任鑑定人就該不動產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估</w:t>
            </w:r>
            <w:proofErr w:type="gramEnd"/>
            <w:r>
              <w:rPr>
                <w:rFonts w:ascii="標楷體" w:eastAsia="標楷體" w:hAnsi="標楷體"/>
                <w:sz w:val="24"/>
              </w:rPr>
              <w:t>定價額，經分署核定後，為拍賣最低價額（以下簡稱底價）。」行政執行法第</w:t>
            </w:r>
            <w:r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z w:val="24"/>
              </w:rPr>
              <w:t>條、第</w:t>
            </w:r>
            <w:r>
              <w:rPr>
                <w:rFonts w:ascii="標楷體" w:eastAsia="標楷體" w:hAnsi="標楷體"/>
                <w:sz w:val="24"/>
              </w:rPr>
              <w:t>26</w:t>
            </w:r>
            <w:r>
              <w:rPr>
                <w:rFonts w:ascii="標楷體" w:eastAsia="標楷體" w:hAnsi="標楷體"/>
                <w:sz w:val="24"/>
              </w:rPr>
              <w:t>條、強制執行法第</w:t>
            </w:r>
            <w:r>
              <w:rPr>
                <w:rFonts w:ascii="標楷體" w:eastAsia="標楷體" w:hAnsi="標楷體"/>
                <w:sz w:val="24"/>
              </w:rPr>
              <w:t>80</w:t>
            </w:r>
            <w:r>
              <w:rPr>
                <w:rFonts w:ascii="標楷體" w:eastAsia="標楷體" w:hAnsi="標楷體"/>
                <w:sz w:val="24"/>
              </w:rPr>
              <w:t>條及行政執行署核定不動產之拍賣最低價額應行注意事項第</w:t>
            </w:r>
            <w:r>
              <w:rPr>
                <w:rFonts w:ascii="標楷體" w:eastAsia="標楷體" w:hAnsi="標楷體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點定有明文。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爰</w:t>
            </w:r>
            <w:proofErr w:type="gramEnd"/>
            <w:r>
              <w:rPr>
                <w:rFonts w:ascii="標楷體" w:eastAsia="標楷體" w:hAnsi="標楷體"/>
                <w:sz w:val="24"/>
              </w:rPr>
              <w:t>依其規定，訂定規範之目的。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二、經分署轄區內地方法院評選列為法院得選任之鑑</w:t>
            </w:r>
            <w:r>
              <w:rPr>
                <w:rFonts w:ascii="標楷體" w:eastAsia="標楷體" w:hAnsi="標楷體"/>
              </w:rPr>
              <w:t>定人者，得向分署申請列為得選任之鑑定人，參與分署各項鑑定估價業務。分署於必要時，得囑託機關、團體為鑑定或審查鑑定意見。</w:t>
            </w:r>
          </w:p>
          <w:p w:rsidR="007D3475" w:rsidRDefault="00491883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前項申請列為得選任之鑑定人，應檢具申請書（如附件一）及相關證明文件向分署申請，分署受理申請時，由</w:t>
            </w:r>
            <w:proofErr w:type="gramStart"/>
            <w:r>
              <w:rPr>
                <w:rFonts w:ascii="標楷體" w:eastAsia="標楷體" w:hAnsi="標楷體"/>
              </w:rPr>
              <w:t>秘書室彙整</w:t>
            </w:r>
            <w:proofErr w:type="gramEnd"/>
            <w:r>
              <w:rPr>
                <w:rFonts w:ascii="標楷體" w:eastAsia="標楷體" w:hAnsi="標楷體"/>
              </w:rPr>
              <w:t>，每年一次提請評選小組評選。評選小組之組成由分署長指定，其人數為五至七人。</w:t>
            </w:r>
          </w:p>
          <w:p w:rsidR="007D3475" w:rsidRDefault="00491883">
            <w:pPr>
              <w:ind w:left="480"/>
            </w:pPr>
            <w:r>
              <w:rPr>
                <w:rFonts w:ascii="標楷體" w:eastAsia="標楷體" w:hAnsi="標楷體"/>
              </w:rPr>
              <w:t>經評選小組列為得選任之鑑定人者，應由</w:t>
            </w:r>
            <w:proofErr w:type="gramStart"/>
            <w:r>
              <w:rPr>
                <w:rFonts w:ascii="標楷體" w:eastAsia="標楷體" w:hAnsi="標楷體"/>
              </w:rPr>
              <w:t>秘書室造冊</w:t>
            </w:r>
            <w:proofErr w:type="gramEnd"/>
            <w:r>
              <w:rPr>
                <w:rFonts w:ascii="標楷體" w:eastAsia="標楷體" w:hAnsi="標楷體"/>
              </w:rPr>
              <w:t>，由評選小組決定選任之方式，其方式應符合公平、合理原則。已列為得選任之鑑定人，經評選小組議決不適任者，不得列入得選任為鑑定人之名單。</w:t>
            </w:r>
          </w:p>
          <w:p w:rsidR="007D3475" w:rsidRDefault="00491883">
            <w:pPr>
              <w:ind w:left="480"/>
              <w:rPr>
                <w:rFonts w:eastAsia="標楷體"/>
              </w:rPr>
            </w:pPr>
            <w:r>
              <w:rPr>
                <w:rFonts w:eastAsia="標楷體"/>
              </w:rPr>
              <w:t>已選任之鑑定人，分署得撤換或變</w:t>
            </w:r>
            <w:r>
              <w:rPr>
                <w:rFonts w:eastAsia="標楷體"/>
              </w:rPr>
              <w:t>更之。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本點規定得為鑑定人之資格及選任。按司法院</w:t>
            </w:r>
            <w:r>
              <w:rPr>
                <w:rFonts w:ascii="標楷體" w:eastAsia="標楷體" w:hAnsi="標楷體"/>
                <w:sz w:val="24"/>
              </w:rPr>
              <w:t xml:space="preserve">94 </w:t>
            </w:r>
            <w:r>
              <w:rPr>
                <w:rFonts w:ascii="標楷體" w:eastAsia="標楷體" w:hAnsi="標楷體"/>
                <w:sz w:val="24"/>
              </w:rPr>
              <w:t>年</w:t>
            </w:r>
            <w:r>
              <w:rPr>
                <w:rFonts w:ascii="標楷體" w:eastAsia="標楷體" w:hAnsi="標楷體"/>
                <w:sz w:val="24"/>
              </w:rPr>
              <w:t xml:space="preserve"> 3</w:t>
            </w:r>
            <w:r>
              <w:rPr>
                <w:rFonts w:ascii="標楷體" w:eastAsia="標楷體" w:hAnsi="標楷體"/>
                <w:sz w:val="24"/>
              </w:rPr>
              <w:t>月</w:t>
            </w:r>
            <w:r>
              <w:rPr>
                <w:rFonts w:ascii="標楷體" w:eastAsia="標楷體" w:hAnsi="標楷體"/>
                <w:sz w:val="24"/>
              </w:rPr>
              <w:t>31</w:t>
            </w:r>
            <w:r>
              <w:rPr>
                <w:rFonts w:ascii="標楷體" w:eastAsia="標楷體" w:hAnsi="標楷體"/>
                <w:sz w:val="24"/>
              </w:rPr>
              <w:t>日院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台廳民</w:t>
            </w:r>
            <w:proofErr w:type="gramEnd"/>
            <w:r>
              <w:rPr>
                <w:rFonts w:ascii="標楷體" w:eastAsia="標楷體" w:hAnsi="標楷體"/>
                <w:sz w:val="24"/>
              </w:rPr>
              <w:t>二字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第</w:t>
            </w:r>
            <w:r>
              <w:rPr>
                <w:rFonts w:ascii="標楷體" w:eastAsia="標楷體" w:hAnsi="標楷體"/>
                <w:sz w:val="24"/>
              </w:rPr>
              <w:t>0940006870</w:t>
            </w:r>
            <w:r>
              <w:rPr>
                <w:rFonts w:ascii="標楷體" w:eastAsia="標楷體" w:hAnsi="標楷體"/>
                <w:sz w:val="24"/>
              </w:rPr>
              <w:t>號函訂定</w:t>
            </w:r>
            <w:proofErr w:type="gramEnd"/>
            <w:r>
              <w:rPr>
                <w:rFonts w:ascii="標楷體" w:eastAsia="標楷體" w:hAnsi="標楷體"/>
                <w:sz w:val="24"/>
              </w:rPr>
              <w:t>發布「地方法院民事處選任鑑定人作業參考要點」第</w:t>
            </w:r>
            <w:r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3</w:t>
            </w:r>
            <w:r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5</w:t>
            </w:r>
            <w:r>
              <w:rPr>
                <w:rFonts w:ascii="標楷體" w:eastAsia="標楷體" w:hAnsi="標楷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6</w:t>
            </w:r>
            <w:r>
              <w:rPr>
                <w:rFonts w:ascii="標楷體" w:eastAsia="標楷體" w:hAnsi="標楷體"/>
                <w:sz w:val="24"/>
              </w:rPr>
              <w:t>點已規定法院鑑定人之評選程序，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故得為</w:t>
            </w:r>
            <w:proofErr w:type="gramEnd"/>
            <w:r>
              <w:rPr>
                <w:rFonts w:ascii="標楷體" w:eastAsia="標楷體" w:hAnsi="標楷體"/>
                <w:sz w:val="24"/>
              </w:rPr>
              <w:t>法院鑑定人者，必已經相當之審查，為化繁為簡，已為法院鑑定人者，得具申請書（含證明文件）向分署申請列為得選任之鑑定人，並規定其評選、受選任之程序及效果。又，「法院認為必要時，得囑託機關、團體或商請外國機關、團體為鑑定或審查鑑定意見。其須說明者，由該機關或團體所指定之人為之。」民事訴訟法第</w:t>
            </w:r>
            <w:r>
              <w:rPr>
                <w:rFonts w:ascii="標楷體" w:eastAsia="標楷體" w:hAnsi="標楷體"/>
                <w:sz w:val="24"/>
              </w:rPr>
              <w:t>340</w:t>
            </w:r>
            <w:r>
              <w:rPr>
                <w:rFonts w:ascii="標楷體" w:eastAsia="標楷體" w:hAnsi="標楷體"/>
                <w:sz w:val="24"/>
              </w:rPr>
              <w:t>條定有明文</w:t>
            </w:r>
            <w:r>
              <w:rPr>
                <w:rFonts w:ascii="標楷體" w:eastAsia="標楷體" w:hAnsi="標楷體"/>
                <w:sz w:val="24"/>
              </w:rPr>
              <w:t>。依行政執行法第</w:t>
            </w:r>
            <w:r>
              <w:rPr>
                <w:rFonts w:ascii="標楷體" w:eastAsia="標楷體" w:hAnsi="標楷體"/>
                <w:sz w:val="24"/>
              </w:rPr>
              <w:t>26</w:t>
            </w:r>
            <w:r>
              <w:rPr>
                <w:rFonts w:ascii="標楷體" w:eastAsia="標楷體" w:hAnsi="標楷體"/>
                <w:sz w:val="24"/>
              </w:rPr>
              <w:t>條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準</w:t>
            </w:r>
            <w:proofErr w:type="gramEnd"/>
            <w:r>
              <w:rPr>
                <w:rFonts w:ascii="標楷體" w:eastAsia="標楷體" w:hAnsi="標楷體"/>
                <w:sz w:val="24"/>
              </w:rPr>
              <w:t>用強制執行法，強制執行法第</w:t>
            </w:r>
            <w:r>
              <w:rPr>
                <w:rFonts w:ascii="標楷體" w:eastAsia="標楷體" w:hAnsi="標楷體"/>
                <w:sz w:val="24"/>
              </w:rPr>
              <w:t>30</w:t>
            </w:r>
            <w:r>
              <w:rPr>
                <w:rFonts w:ascii="標楷體" w:eastAsia="標楷體" w:hAnsi="標楷體"/>
                <w:sz w:val="24"/>
              </w:rPr>
              <w:t>條之</w:t>
            </w:r>
            <w:r>
              <w:rPr>
                <w:rFonts w:ascii="標楷體" w:eastAsia="標楷體" w:hAnsi="標楷體"/>
                <w:sz w:val="24"/>
              </w:rPr>
              <w:t>1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準</w:t>
            </w:r>
            <w:proofErr w:type="gramEnd"/>
            <w:r>
              <w:rPr>
                <w:rFonts w:ascii="標楷體" w:eastAsia="標楷體" w:hAnsi="標楷體"/>
                <w:sz w:val="24"/>
              </w:rPr>
              <w:t>用民事訴訟法規定，分署於必要時，為兼顧公共利益與人民權益之維護，得囑託機關、團體或商請外國機關、團體為鑑定或審查鑑定意見。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a6"/>
              <w:spacing w:line="240" w:lineRule="auto"/>
              <w:ind w:left="480" w:hanging="48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lastRenderedPageBreak/>
              <w:t>三、分署選任鑑定人時，以評選小組決定選任之方式為之。但有下列情形之一，得不受其限制：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（一）執行標的特殊，認有另行選任之必要者。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（二）執行標的特殊，經移送機關、義務人或利害關係人申請，</w:t>
            </w:r>
            <w:proofErr w:type="gramStart"/>
            <w:r>
              <w:rPr>
                <w:rFonts w:ascii="標楷體" w:hAnsi="標楷體"/>
                <w:sz w:val="24"/>
              </w:rPr>
              <w:t>宜委由</w:t>
            </w:r>
            <w:proofErr w:type="gramEnd"/>
            <w:r>
              <w:rPr>
                <w:rFonts w:ascii="標楷體" w:hAnsi="標楷體"/>
                <w:sz w:val="24"/>
              </w:rPr>
              <w:t>專業鑑定人鑑定者。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（三）擬選任之鑑定人無鑑定執行標的之業務項目或資格者。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（四）擬選任之鑑定人有公司停業、辦理解散登記、經主管機關撤銷、廢止其登記或其他相類情形者。</w:t>
            </w:r>
          </w:p>
          <w:p w:rsidR="007D3475" w:rsidRDefault="00491883">
            <w:pPr>
              <w:pStyle w:val="a6"/>
              <w:spacing w:line="240" w:lineRule="auto"/>
              <w:ind w:left="480"/>
            </w:pPr>
            <w:r>
              <w:rPr>
                <w:rFonts w:ascii="標楷體" w:hAnsi="標楷體"/>
                <w:sz w:val="24"/>
              </w:rPr>
              <w:t>前項但書情形，應由承辦股簽請分署長決定之。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分署選任鑑定人時，以評選小組決定選任之方式（鑑定人受理案件之方式）為之。但有特殊情形，適用該選任之方式，難以達鑑定之目的，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爰</w:t>
            </w:r>
            <w:proofErr w:type="gramEnd"/>
            <w:r>
              <w:rPr>
                <w:rFonts w:ascii="標楷體" w:eastAsia="標楷體" w:hAnsi="標楷體"/>
                <w:sz w:val="24"/>
              </w:rPr>
              <w:t>規定得不依評選小組決定方式選任之事由及決定方式。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四、鑑定人應提出鑑定書。</w:t>
            </w:r>
          </w:p>
          <w:p w:rsidR="007D3475" w:rsidRDefault="00491883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分署認為必要時，得命鑑定人或受囑託鑑定之機關、團體指定人員到場說明。</w:t>
            </w:r>
          </w:p>
          <w:p w:rsidR="007D3475" w:rsidRDefault="00491883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前項情形，到場人員不得請求日費、旅費或其他報酬。</w:t>
            </w:r>
          </w:p>
          <w:p w:rsidR="007D3475" w:rsidRDefault="00491883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除有不可歸責事由外，鑑定人應於移送機關（債權人）繳納鑑</w:t>
            </w:r>
            <w:r>
              <w:rPr>
                <w:rFonts w:ascii="標楷體" w:eastAsia="標楷體" w:hAnsi="標楷體"/>
              </w:rPr>
              <w:t>定費用後十日內，將鑑定書送交分署。但須附都市計劃使用分區證明者，應於二十日內將鑑定書送交分署。</w:t>
            </w:r>
          </w:p>
          <w:p w:rsidR="007D3475" w:rsidRDefault="00491883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鑑定書應以</w:t>
            </w:r>
            <w:proofErr w:type="gramStart"/>
            <w:r>
              <w:rPr>
                <w:rFonts w:ascii="標楷體" w:eastAsia="標楷體" w:hAnsi="標楷體"/>
              </w:rPr>
              <w:t>Ａ</w:t>
            </w:r>
            <w:proofErr w:type="gramEnd"/>
            <w:r>
              <w:rPr>
                <w:rFonts w:ascii="標楷體" w:eastAsia="標楷體" w:hAnsi="標楷體"/>
              </w:rPr>
              <w:t>４紙張製作，並包括下列內容：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（一）鑑定書之封面或內頁，應詳細記載鑑定日期、鑑定人之住址、電話及鑑定費用總額。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（二）鑑定書之不動產附表格式，應與法院拍賣公告之附表格式相同。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（三）不動產</w:t>
            </w:r>
            <w:proofErr w:type="gramStart"/>
            <w:r>
              <w:rPr>
                <w:rFonts w:ascii="標楷體" w:hAnsi="標楷體"/>
                <w:sz w:val="24"/>
              </w:rPr>
              <w:t>鑑定書須載明</w:t>
            </w:r>
            <w:proofErr w:type="gramEnd"/>
            <w:r>
              <w:rPr>
                <w:rFonts w:ascii="標楷體" w:hAnsi="標楷體"/>
                <w:sz w:val="24"/>
              </w:rPr>
              <w:t>下列內容（如附件二）：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權利標示：含權利人、債務人、抵押權人及他項權利人。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土地坐落：地段地號、應有部分之比例及面積（平方公尺及坪各若干）。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建物坐落：門牌號碼、建號、已登記面積及未登記面積（分別及合計各若干）。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構造及樓層：材質（如磚造、鋼筋混凝土造等）、總樓層及所屬樓層。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鑑定依據：對鑑定標的價額判斷之基礎。如有特殊情事，例如海砂屋、輻射屋、地震受創、火災受損等等，務必記載明確。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鑑定價值。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扣除土地增值稅後之淨值。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鑑定標的有無門牌整編之情形。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320"/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>土地、建物之</w:t>
            </w:r>
            <w:proofErr w:type="gramStart"/>
            <w:r>
              <w:rPr>
                <w:rFonts w:ascii="標楷體" w:hAnsi="標楷體"/>
                <w:sz w:val="24"/>
              </w:rPr>
              <w:t>鑑</w:t>
            </w:r>
            <w:proofErr w:type="gramEnd"/>
            <w:r>
              <w:rPr>
                <w:rFonts w:ascii="標楷體" w:hAnsi="標楷體"/>
                <w:sz w:val="24"/>
              </w:rPr>
              <w:t>估分析表。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環境概況分析表。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他項權利分析表。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lastRenderedPageBreak/>
              <w:t>土地增值稅計算表。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標的物現況照片：宜包含標</w:t>
            </w:r>
            <w:proofErr w:type="gramStart"/>
            <w:r>
              <w:rPr>
                <w:rFonts w:ascii="標楷體" w:hAnsi="標楷體"/>
                <w:sz w:val="24"/>
              </w:rPr>
              <w:t>的物前</w:t>
            </w:r>
            <w:proofErr w:type="gramEnd"/>
            <w:r>
              <w:rPr>
                <w:rFonts w:ascii="標楷體" w:hAnsi="標楷體"/>
                <w:sz w:val="24"/>
              </w:rPr>
              <w:t>、後、二側之立面</w:t>
            </w:r>
            <w:proofErr w:type="gramStart"/>
            <w:r>
              <w:rPr>
                <w:rFonts w:ascii="標楷體" w:hAnsi="標楷體"/>
                <w:sz w:val="24"/>
              </w:rPr>
              <w:t>及臨路狀況</w:t>
            </w:r>
            <w:proofErr w:type="gramEnd"/>
            <w:r>
              <w:rPr>
                <w:rFonts w:ascii="標楷體" w:hAnsi="標楷體"/>
                <w:sz w:val="24"/>
              </w:rPr>
              <w:t>，並應以手勢、箭頭等符號註明標的物之位置。</w:t>
            </w:r>
            <w:proofErr w:type="gramStart"/>
            <w:r>
              <w:rPr>
                <w:rFonts w:ascii="標楷體" w:hAnsi="標楷體"/>
                <w:sz w:val="24"/>
              </w:rPr>
              <w:t>若標的</w:t>
            </w:r>
            <w:proofErr w:type="gramEnd"/>
            <w:r>
              <w:rPr>
                <w:rFonts w:ascii="標楷體" w:hAnsi="標楷體"/>
                <w:sz w:val="24"/>
              </w:rPr>
              <w:t>物為公寓大廈之一樓、頂樓</w:t>
            </w:r>
            <w:proofErr w:type="gramStart"/>
            <w:r>
              <w:rPr>
                <w:rFonts w:ascii="標楷體" w:hAnsi="標楷體"/>
                <w:sz w:val="24"/>
              </w:rPr>
              <w:t>或透天厝</w:t>
            </w:r>
            <w:proofErr w:type="gramEnd"/>
            <w:r>
              <w:rPr>
                <w:rFonts w:ascii="標楷體" w:hAnsi="標楷體"/>
                <w:sz w:val="24"/>
              </w:rPr>
              <w:t>時，照片須能判斷一樓、頂樓有無增建部分。如有無法拍攝之情形，應以文字、圖片或其他適當方法表明標的物之現況。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鑑定標的之位置略圖，並以手勢、箭頭等符號註明標的物之位置。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鑑定標的為土地時，須附土地登記簿謄本、地籍圖謄本及其都市計畫使用分區證明。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鑑定標的為建物時，須附建物登記簿謄本、建物測量成果圖及建築改良物平面圖。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土地或建物現狀如有因分署未發現之特殊狀況，而影響拍賣結果者，應</w:t>
            </w:r>
            <w:proofErr w:type="gramStart"/>
            <w:r>
              <w:rPr>
                <w:rFonts w:ascii="標楷體" w:hAnsi="標楷體"/>
                <w:sz w:val="24"/>
              </w:rPr>
              <w:t>併</w:t>
            </w:r>
            <w:proofErr w:type="gramEnd"/>
            <w:r>
              <w:rPr>
                <w:rFonts w:ascii="標楷體" w:hAnsi="標楷體"/>
                <w:sz w:val="24"/>
              </w:rPr>
              <w:t>陳明。例如土地現已為道路使用；土地上有油槽、祠堂、墳墓或倒置廢棄物；建物內有自用電梯等情形。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建物有打通使用或占用鄰地情形。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建物有增建部分未經查封者，應一併</w:t>
            </w:r>
            <w:proofErr w:type="gramStart"/>
            <w:r>
              <w:rPr>
                <w:rFonts w:ascii="標楷體" w:hAnsi="標楷體"/>
                <w:sz w:val="24"/>
              </w:rPr>
              <w:t>鑑</w:t>
            </w:r>
            <w:proofErr w:type="gramEnd"/>
            <w:r>
              <w:rPr>
                <w:rFonts w:ascii="標楷體" w:hAnsi="標楷體"/>
                <w:sz w:val="24"/>
              </w:rPr>
              <w:t>價並記明其事由。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農林作物種類如有多筆，應分別標示各筆土地上作物之數量及價值，暨作物</w:t>
            </w:r>
            <w:proofErr w:type="gramStart"/>
            <w:r>
              <w:rPr>
                <w:rFonts w:ascii="標楷體" w:hAnsi="標楷體"/>
                <w:sz w:val="24"/>
              </w:rPr>
              <w:t>鑑</w:t>
            </w:r>
            <w:proofErr w:type="gramEnd"/>
            <w:r>
              <w:rPr>
                <w:rFonts w:ascii="標楷體" w:hAnsi="標楷體"/>
                <w:sz w:val="24"/>
              </w:rPr>
              <w:t>價依據之相關資料。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鑑定時發現有附屬車位者，應標示之。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鑑定標的須特別應買條件者，如原住民保留地等，亦</w:t>
            </w:r>
            <w:proofErr w:type="gramStart"/>
            <w:r>
              <w:rPr>
                <w:rFonts w:ascii="標楷體" w:hAnsi="標楷體"/>
                <w:sz w:val="24"/>
              </w:rPr>
              <w:t>併</w:t>
            </w:r>
            <w:proofErr w:type="gramEnd"/>
            <w:r>
              <w:rPr>
                <w:rFonts w:ascii="標楷體" w:hAnsi="標楷體"/>
                <w:sz w:val="24"/>
              </w:rPr>
              <w:t>註明。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鑑定標的所屬區段之成交行情簡表或訪談紀錄（坐落、面積、每坪單價）。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鑑定價值低於一般市價或</w:t>
            </w:r>
            <w:r>
              <w:rPr>
                <w:rFonts w:ascii="標楷體" w:hAnsi="標楷體"/>
                <w:sz w:val="24"/>
              </w:rPr>
              <w:t>土地</w:t>
            </w:r>
            <w:r>
              <w:rPr>
                <w:rFonts w:ascii="標楷體" w:hAnsi="標楷體"/>
                <w:sz w:val="24"/>
              </w:rPr>
              <w:lastRenderedPageBreak/>
              <w:t>之公告</w:t>
            </w:r>
            <w:proofErr w:type="gramStart"/>
            <w:r>
              <w:rPr>
                <w:rFonts w:ascii="標楷體" w:hAnsi="標楷體"/>
                <w:sz w:val="24"/>
              </w:rPr>
              <w:t>現值者</w:t>
            </w:r>
            <w:proofErr w:type="gramEnd"/>
            <w:r>
              <w:rPr>
                <w:rFonts w:ascii="標楷體" w:hAnsi="標楷體"/>
                <w:sz w:val="24"/>
              </w:rPr>
              <w:t>，應陳明理由。</w:t>
            </w:r>
          </w:p>
          <w:p w:rsidR="007D3475" w:rsidRDefault="00491883">
            <w:pPr>
              <w:pStyle w:val="a6"/>
              <w:numPr>
                <w:ilvl w:val="0"/>
                <w:numId w:val="3"/>
              </w:numPr>
              <w:tabs>
                <w:tab w:val="left" w:pos="-120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分別拍賣或合併拍賣之建議。</w:t>
            </w:r>
          </w:p>
          <w:p w:rsidR="007D3475" w:rsidRDefault="007D3475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</w:p>
          <w:p w:rsidR="007D3475" w:rsidRDefault="007D3475">
            <w:pPr>
              <w:pStyle w:val="a6"/>
              <w:spacing w:line="240" w:lineRule="auto"/>
              <w:ind w:left="480" w:hanging="480"/>
              <w:rPr>
                <w:rFonts w:ascii="標楷體" w:hAnsi="標楷體"/>
                <w:sz w:val="24"/>
              </w:rPr>
            </w:pPr>
          </w:p>
          <w:p w:rsidR="007D3475" w:rsidRDefault="007D3475">
            <w:pPr>
              <w:pStyle w:val="a6"/>
              <w:spacing w:line="240" w:lineRule="auto"/>
              <w:ind w:left="480" w:hanging="480"/>
              <w:rPr>
                <w:rFonts w:ascii="標楷體" w:hAnsi="標楷體"/>
                <w:sz w:val="24"/>
              </w:rPr>
            </w:pPr>
          </w:p>
          <w:p w:rsidR="007D3475" w:rsidRDefault="007D3475">
            <w:pPr>
              <w:pStyle w:val="a6"/>
              <w:spacing w:line="240" w:lineRule="auto"/>
              <w:ind w:left="480" w:hanging="480"/>
              <w:rPr>
                <w:rFonts w:ascii="標楷體" w:hAnsi="標楷體"/>
                <w:sz w:val="24"/>
              </w:rPr>
            </w:pPr>
          </w:p>
          <w:p w:rsidR="007D3475" w:rsidRDefault="007D3475">
            <w:pPr>
              <w:pStyle w:val="a6"/>
              <w:spacing w:line="240" w:lineRule="auto"/>
              <w:ind w:left="560" w:hanging="560"/>
              <w:rPr>
                <w:rFonts w:ascii="標楷體" w:hAnsi="標楷體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/>
                <w:sz w:val="24"/>
              </w:rPr>
              <w:lastRenderedPageBreak/>
              <w:t>本點規定鑑定人之作為義務，並明定分署認為必要時，得命鑑定人或受囑託鑑定之機關、團體指定人員到場說明。到場人員不得請求日費、旅費或其他報酬，以杜爭議。</w:t>
            </w: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a6"/>
              <w:spacing w:line="240" w:lineRule="auto"/>
              <w:ind w:left="480" w:hanging="480"/>
              <w:rPr>
                <w:rFonts w:ascii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</w:p>
          <w:p w:rsidR="007D3475" w:rsidRDefault="007D3475">
            <w:pPr>
              <w:pStyle w:val="HTML"/>
              <w:ind w:left="480" w:hanging="48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a6"/>
              <w:spacing w:line="240" w:lineRule="auto"/>
              <w:ind w:left="480" w:hanging="48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lastRenderedPageBreak/>
              <w:t>五、鑑定標準：鑑定人除依國內相關鑑定法令、鑑定專業知識等，為公正誠實、謹慎適當之鑑定外，並應特別注意下列情事：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（一）鑑定標的之實際構造與登記簿記載不符時，仍應按實際構造情形為鑑定。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（二）鑑定價格宜與鑑定當時之市價相當。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（三）鑑定標的是否有因地區之繁榮或沒落、商業之興盛或衰敗、環境四周狀況或其他有形、無形之特殊因素，而影響鑑定標的之價值高低。</w:t>
            </w:r>
          </w:p>
          <w:p w:rsidR="007D3475" w:rsidRDefault="00491883">
            <w:pPr>
              <w:pStyle w:val="a6"/>
              <w:spacing w:line="240" w:lineRule="auto"/>
              <w:ind w:left="1200" w:hanging="720"/>
            </w:pPr>
            <w:r>
              <w:rPr>
                <w:rFonts w:ascii="標楷體" w:hAnsi="標楷體"/>
                <w:sz w:val="24"/>
              </w:rPr>
              <w:t>（四）分署特別指定之事項。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/>
                <w:sz w:val="24"/>
              </w:rPr>
              <w:t>本點規定鑑定之標準，鑑定人除依國內相關鑑定法令、鑑定專業知識等，為公正誠實、謹慎適當之鑑定外，並應特別注意之情事。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a6"/>
              <w:spacing w:line="240" w:lineRule="auto"/>
              <w:ind w:left="480" w:hanging="48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六、鑑定人之日費、旅費及報酬，均</w:t>
            </w:r>
            <w:proofErr w:type="gramStart"/>
            <w:r>
              <w:rPr>
                <w:rFonts w:ascii="標楷體" w:hAnsi="標楷體"/>
                <w:sz w:val="24"/>
              </w:rPr>
              <w:t>併</w:t>
            </w:r>
            <w:proofErr w:type="gramEnd"/>
            <w:r>
              <w:rPr>
                <w:rFonts w:ascii="標楷體" w:hAnsi="標楷體"/>
                <w:sz w:val="24"/>
              </w:rPr>
              <w:t>計於鑑定費用內。鑑定人應於鑑定前，向移送機關（債權人）收取。</w:t>
            </w:r>
          </w:p>
          <w:p w:rsidR="007D3475" w:rsidRDefault="00491883">
            <w:pPr>
              <w:ind w:left="480"/>
            </w:pPr>
            <w:r>
              <w:rPr>
                <w:rFonts w:eastAsia="標楷體"/>
              </w:rPr>
              <w:t>分署選任鑑定人後，應通知被選任之鑑定人，並副知移送機關。移送機關（債權人）未於通知送達後五日內繳納鑑定費用，鑑定人應即向承辦股陳明。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本點規定鑑定費用之收取，不得另外收取鑑定人之日費、旅費及報酬。鑑定費用，鑑定人應於鑑定前，向移送機關（債權人）收取。移送機關（債權人）未於通知送達後五日內繳納鑑定費用，鑑定人應即向承辦股陳明，以免影響行政執行程序之進行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a6"/>
              <w:numPr>
                <w:ilvl w:val="0"/>
                <w:numId w:val="4"/>
              </w:numPr>
              <w:tabs>
                <w:tab w:val="left" w:pos="-480"/>
              </w:tabs>
              <w:spacing w:line="240" w:lineRule="auto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分署應訂定鑑定費用之收取標準，其標準由評選小組評定後，報請</w:t>
            </w:r>
            <w:r>
              <w:rPr>
                <w:rFonts w:ascii="標楷體" w:hAnsi="標楷體"/>
                <w:sz w:val="24"/>
              </w:rPr>
              <w:t>分署長核定。</w:t>
            </w:r>
          </w:p>
          <w:p w:rsidR="007D3475" w:rsidRDefault="00491883">
            <w:pPr>
              <w:pStyle w:val="a6"/>
              <w:spacing w:line="240" w:lineRule="auto"/>
              <w:ind w:left="48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前項鑑定費用之收取標準，得請移送機關（債權人）表示意見，並參酌當地之經濟、物價、工資情形及轄區內地方法院鑑定費用之收取標準等因素訂定之（如附件三）。</w:t>
            </w:r>
          </w:p>
          <w:p w:rsidR="007D3475" w:rsidRDefault="00491883">
            <w:pPr>
              <w:pStyle w:val="a6"/>
              <w:spacing w:line="240" w:lineRule="auto"/>
              <w:ind w:left="480"/>
              <w:jc w:val="both"/>
            </w:pPr>
            <w:r>
              <w:rPr>
                <w:sz w:val="24"/>
              </w:rPr>
              <w:t>移送機關（債權人）如認個案鑑定費用收取不合理，得由分署邀集鑑定人協議；如協議不成，得改由其他鑑定人</w:t>
            </w:r>
            <w:proofErr w:type="gramStart"/>
            <w:r>
              <w:rPr>
                <w:sz w:val="24"/>
              </w:rPr>
              <w:t>鑑</w:t>
            </w:r>
            <w:proofErr w:type="gramEnd"/>
            <w:r>
              <w:rPr>
                <w:sz w:val="24"/>
              </w:rPr>
              <w:t>價。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本點規定鑑定費用之收取標準應因地制宜，參酌當地之經濟、物價、工資情形及轄區內地方法院鑑定費用之收取標準等因素，由評選小組評定後，由分署長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核定。訂定鑑定費用之收取標準，得請移送機關（債權人）表示意見。移送機關（債權人）如認個案鑑定費用收取不合理，宜有處理之方式，</w:t>
            </w:r>
            <w:proofErr w:type="gramStart"/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予規定。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3"/>
              <w:spacing w:line="240" w:lineRule="auto"/>
              <w:ind w:hanging="48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八、稅金及規費應由鑑定人自行負擔，不得另外收取。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本點規定稅金及規費由鑑定人自行負擔。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3"/>
              <w:spacing w:line="240" w:lineRule="auto"/>
              <w:ind w:hanging="480"/>
              <w:jc w:val="both"/>
              <w:rPr>
                <w:sz w:val="24"/>
              </w:rPr>
            </w:pPr>
            <w:r>
              <w:rPr>
                <w:sz w:val="24"/>
              </w:rPr>
              <w:t>九、鑑定書內容不實或錯誤，致生損害者，鑑定人應負損害賠償責任。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本點規定鑑定人之賠償責任。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3"/>
              <w:spacing w:line="240" w:lineRule="auto"/>
              <w:ind w:hanging="480"/>
              <w:jc w:val="both"/>
              <w:rPr>
                <w:sz w:val="24"/>
              </w:rPr>
            </w:pPr>
            <w:r>
              <w:rPr>
                <w:sz w:val="24"/>
              </w:rPr>
              <w:t>十、鑑定人遇有非法阻撓鑑定及相關情事，得向分署或有關機關報請處理。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本點規定鑑定人為鑑定時遇有非法阻撓及其他情事，宜有處理之方式，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爰</w:t>
            </w:r>
            <w:proofErr w:type="gramEnd"/>
            <w:r>
              <w:rPr>
                <w:rFonts w:ascii="標楷體" w:eastAsia="標楷體" w:hAnsi="標楷體"/>
                <w:sz w:val="24"/>
              </w:rPr>
              <w:t>予規定。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a6"/>
              <w:spacing w:line="240" w:lineRule="auto"/>
              <w:ind w:left="480" w:hanging="480"/>
              <w:rPr>
                <w:sz w:val="24"/>
              </w:rPr>
            </w:pPr>
            <w:r>
              <w:rPr>
                <w:sz w:val="24"/>
              </w:rPr>
              <w:t>十一、本要點如有未盡事宜，依相關法令規定辦理。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本點未為規定事項，仍依相關法令規定辦理。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a6"/>
              <w:spacing w:line="240" w:lineRule="auto"/>
              <w:ind w:left="480" w:hanging="480"/>
              <w:rPr>
                <w:sz w:val="24"/>
              </w:rPr>
            </w:pPr>
            <w:r>
              <w:rPr>
                <w:sz w:val="24"/>
              </w:rPr>
              <w:t>十二、本要點奉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分署長核定後實施，修正時亦同。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pStyle w:val="HTML"/>
              <w:jc w:val="both"/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  <w:t>本要點為實施之規定。</w:t>
            </w:r>
          </w:p>
        </w:tc>
      </w:tr>
    </w:tbl>
    <w:p w:rsidR="007D3475" w:rsidRDefault="007D3475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/>
          <w:sz w:val="28"/>
        </w:rPr>
      </w:pPr>
    </w:p>
    <w:tbl>
      <w:tblPr>
        <w:tblW w:w="97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543"/>
        <w:gridCol w:w="133"/>
        <w:gridCol w:w="1009"/>
        <w:gridCol w:w="1509"/>
        <w:gridCol w:w="1874"/>
        <w:gridCol w:w="2903"/>
        <w:gridCol w:w="94"/>
      </w:tblGrid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9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lastRenderedPageBreak/>
              <w:t>法務部行政執行署</w:t>
            </w:r>
            <w:r>
              <w:rPr>
                <w:rFonts w:eastAsia="標楷體"/>
                <w:sz w:val="36"/>
                <w:szCs w:val="36"/>
              </w:rPr>
              <w:t>宜蘭分署鑑定人申請書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申請人名稱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法定代理人姓名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許可證字號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營業所在地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設立登記資料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鑑定估價</w:t>
            </w:r>
          </w:p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經驗證明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估價師年籍</w:t>
            </w:r>
            <w:proofErr w:type="gramEnd"/>
          </w:p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學經歷等資料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3217"/>
        </w:trPr>
        <w:tc>
          <w:tcPr>
            <w:tcW w:w="489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numPr>
                <w:ilvl w:val="0"/>
                <w:numId w:val="5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申請為宜蘭分署之鑑定人，應</w:t>
            </w:r>
          </w:p>
          <w:p w:rsidR="007D3475" w:rsidRDefault="00491883">
            <w:pPr>
              <w:spacing w:line="440" w:lineRule="exact"/>
              <w:ind w:firstLine="480"/>
              <w:rPr>
                <w:rFonts w:eastAsia="標楷體"/>
              </w:rPr>
            </w:pPr>
            <w:r>
              <w:rPr>
                <w:rFonts w:eastAsia="標楷體"/>
              </w:rPr>
              <w:t>具申請書及相關文件，向分署</w:t>
            </w:r>
          </w:p>
          <w:p w:rsidR="007D3475" w:rsidRDefault="00491883">
            <w:pPr>
              <w:spacing w:line="440" w:lineRule="exact"/>
              <w:ind w:firstLine="480"/>
              <w:rPr>
                <w:rFonts w:eastAsia="標楷體"/>
              </w:rPr>
            </w:pPr>
            <w:r>
              <w:rPr>
                <w:rFonts w:eastAsia="標楷體"/>
              </w:rPr>
              <w:t>秘書室提出申請。</w:t>
            </w:r>
          </w:p>
          <w:p w:rsidR="007D3475" w:rsidRDefault="00491883">
            <w:pPr>
              <w:numPr>
                <w:ilvl w:val="0"/>
                <w:numId w:val="5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申請人應提出現為法院之鑑定人</w:t>
            </w:r>
          </w:p>
          <w:p w:rsidR="007D3475" w:rsidRDefault="00491883">
            <w:pPr>
              <w:spacing w:line="440" w:lineRule="exact"/>
              <w:ind w:firstLine="480"/>
              <w:rPr>
                <w:rFonts w:eastAsia="標楷體"/>
              </w:rPr>
            </w:pPr>
            <w:r>
              <w:rPr>
                <w:rFonts w:eastAsia="標楷體"/>
              </w:rPr>
              <w:t>證明，並提供鑑定報告</w:t>
            </w:r>
            <w:r w:rsidR="002452E2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份，由</w:t>
            </w:r>
          </w:p>
          <w:p w:rsidR="007D3475" w:rsidRDefault="00491883">
            <w:pPr>
              <w:spacing w:line="440" w:lineRule="exact"/>
              <w:ind w:firstLine="480"/>
              <w:rPr>
                <w:rFonts w:eastAsia="標楷體"/>
              </w:rPr>
            </w:pPr>
            <w:r>
              <w:rPr>
                <w:rFonts w:eastAsia="標楷體"/>
              </w:rPr>
              <w:t>宜蘭分署評選。</w:t>
            </w:r>
          </w:p>
        </w:tc>
        <w:tc>
          <w:tcPr>
            <w:tcW w:w="187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人：</w:t>
            </w:r>
          </w:p>
          <w:p w:rsidR="007D3475" w:rsidRDefault="00491883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法定代理人：</w:t>
            </w:r>
          </w:p>
          <w:p w:rsidR="007D3475" w:rsidRDefault="00491883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址</w:t>
            </w:r>
            <w:bookmarkStart w:id="0" w:name="_GoBack"/>
            <w:bookmarkEnd w:id="0"/>
            <w:r>
              <w:rPr>
                <w:rFonts w:eastAsia="標楷體"/>
                <w:sz w:val="28"/>
              </w:rPr>
              <w:t>：</w:t>
            </w:r>
          </w:p>
          <w:p w:rsidR="007D3475" w:rsidRDefault="00491883">
            <w:pPr>
              <w:spacing w:line="440" w:lineRule="exact"/>
            </w:pPr>
            <w:r>
              <w:rPr>
                <w:rFonts w:eastAsia="標楷體"/>
                <w:sz w:val="28"/>
              </w:rPr>
              <w:t>電話號碼：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widowControl/>
              <w:spacing w:line="440" w:lineRule="exact"/>
              <w:rPr>
                <w:rFonts w:eastAsia="標楷體"/>
              </w:rPr>
            </w:pPr>
          </w:p>
          <w:p w:rsidR="007D3475" w:rsidRDefault="007D3475">
            <w:pPr>
              <w:widowControl/>
              <w:spacing w:line="440" w:lineRule="exact"/>
              <w:rPr>
                <w:rFonts w:eastAsia="標楷體"/>
              </w:rPr>
            </w:pPr>
          </w:p>
          <w:p w:rsidR="007D3475" w:rsidRDefault="007D3475">
            <w:pPr>
              <w:widowControl/>
              <w:spacing w:line="440" w:lineRule="exact"/>
              <w:rPr>
                <w:rFonts w:eastAsia="標楷體"/>
              </w:rPr>
            </w:pPr>
          </w:p>
          <w:p w:rsidR="007D3475" w:rsidRDefault="007D3475">
            <w:pPr>
              <w:spacing w:line="440" w:lineRule="exact"/>
              <w:rPr>
                <w:rFonts w:eastAsia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97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9671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-387350</wp:posOffset>
                      </wp:positionV>
                      <wp:extent cx="5943600" cy="3429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7D3475" w:rsidRDefault="007D3475"/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5pt;margin-top:-30.5pt;width:4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" strokecolor="white" strokeweight=".26467mm">
                      <v:textbox>
                        <w:txbxContent>
                          <w:p w:rsidR="007D3475" w:rsidRDefault="007D3475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標楷體" w:eastAsia="標楷體" w:hAnsi="標楷體"/>
                <w:b/>
                <w:bCs/>
                <w:sz w:val="32"/>
              </w:rPr>
              <w:t>鑑</w:t>
            </w:r>
            <w:proofErr w:type="gramEnd"/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定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報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告</w:t>
            </w: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託</w:t>
            </w:r>
            <w:proofErr w:type="gramEnd"/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號：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鑑定人住址：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</w:t>
            </w: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鑑定日期：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話：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23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鑑定費用總額：</w:t>
            </w:r>
          </w:p>
        </w:tc>
        <w:tc>
          <w:tcPr>
            <w:tcW w:w="729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9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lastRenderedPageBreak/>
              <w:t>鑑</w:t>
            </w:r>
            <w:proofErr w:type="gramEnd"/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要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容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摘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要</w:t>
            </w: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公法上金錢給付義務關係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移送機關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不動產坐落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</w:t>
            </w:r>
          </w:p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（含附屬建物）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增建部分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鑑定價格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</w:t>
            </w:r>
          </w:p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（含附屬建物）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增建部分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總價</w:t>
            </w:r>
          </w:p>
        </w:tc>
        <w:tc>
          <w:tcPr>
            <w:tcW w:w="6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他項權利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spacing w:line="46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一、鑑定依據：對鑑定標的價額判斷之基礎。如鑑定標的有特殊情事，例如海砂屋、輻射屋、地震受創、火災受損等等，務必記載明確。</w:t>
            </w:r>
          </w:p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二、鑑定標的如有門牌整編之情形，請另註明。</w:t>
            </w:r>
          </w:p>
          <w:p w:rsidR="007D3475" w:rsidRDefault="0049188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三、建物應以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價時之實際情形估價，不得</w:t>
            </w:r>
            <w:proofErr w:type="gramStart"/>
            <w:r>
              <w:rPr>
                <w:rFonts w:ascii="標楷體" w:eastAsia="標楷體" w:hAnsi="標楷體"/>
              </w:rPr>
              <w:t>逕</w:t>
            </w:r>
            <w:proofErr w:type="gramEnd"/>
            <w:r>
              <w:rPr>
                <w:rFonts w:ascii="標楷體" w:eastAsia="標楷體" w:hAnsi="標楷體"/>
              </w:rPr>
              <w:t>依測量成果圖所載面積估價，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如建物</w:t>
            </w:r>
            <w:proofErr w:type="gramStart"/>
            <w:r>
              <w:rPr>
                <w:rFonts w:ascii="標楷體" w:eastAsia="標楷體" w:hAnsi="標楷體"/>
              </w:rPr>
              <w:t>現況之層數</w:t>
            </w:r>
            <w:proofErr w:type="gramEnd"/>
            <w:r>
              <w:rPr>
                <w:rFonts w:ascii="標楷體" w:eastAsia="標楷體" w:hAnsi="標楷體"/>
              </w:rPr>
              <w:t>、材料、面積等與測量成果圖差距過大，</w:t>
            </w:r>
            <w:proofErr w:type="gramStart"/>
            <w:r>
              <w:rPr>
                <w:rFonts w:ascii="標楷體" w:eastAsia="標楷體" w:hAnsi="標楷體"/>
              </w:rPr>
              <w:t>疑</w:t>
            </w:r>
            <w:proofErr w:type="gramEnd"/>
            <w:r>
              <w:rPr>
                <w:rFonts w:ascii="標楷體" w:eastAsia="標楷體" w:hAnsi="標楷體"/>
              </w:rPr>
              <w:t>為原建物</w:t>
            </w:r>
            <w:proofErr w:type="gramStart"/>
            <w:r>
              <w:rPr>
                <w:rFonts w:ascii="標楷體" w:eastAsia="標楷體" w:hAnsi="標楷體"/>
              </w:rPr>
              <w:t>滅失後重建</w:t>
            </w:r>
            <w:proofErr w:type="gramEnd"/>
            <w:r>
              <w:rPr>
                <w:rFonts w:ascii="標楷體" w:eastAsia="標楷體" w:hAnsi="標楷體"/>
              </w:rPr>
              <w:t>者，應予註明。</w:t>
            </w:r>
          </w:p>
          <w:p w:rsidR="007D3475" w:rsidRDefault="004918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四、如有數當事人或數</w:t>
            </w:r>
            <w:proofErr w:type="gramStart"/>
            <w:r>
              <w:rPr>
                <w:rFonts w:ascii="標楷體" w:eastAsia="標楷體" w:hAnsi="標楷體"/>
              </w:rPr>
              <w:t>筆標的物時</w:t>
            </w:r>
            <w:proofErr w:type="gramEnd"/>
            <w:r>
              <w:rPr>
                <w:rFonts w:ascii="標楷體" w:eastAsia="標楷體" w:hAnsi="標楷體"/>
              </w:rPr>
              <w:t>，請另製作附表。</w:t>
            </w:r>
          </w:p>
          <w:p w:rsidR="007D3475" w:rsidRDefault="007D3475">
            <w:pPr>
              <w:rPr>
                <w:rFonts w:ascii="標楷體" w:eastAsia="標楷體" w:hAnsi="標楷體"/>
              </w:rPr>
            </w:pPr>
          </w:p>
        </w:tc>
        <w:tc>
          <w:tcPr>
            <w:tcW w:w="9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3475" w:rsidRDefault="007D3475">
            <w:pPr>
              <w:rPr>
                <w:rFonts w:ascii="標楷體" w:eastAsia="標楷體" w:hAnsi="標楷體"/>
              </w:rPr>
            </w:pPr>
          </w:p>
        </w:tc>
      </w:tr>
    </w:tbl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491883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不動產鑑定公司（或行號）：</w:t>
      </w:r>
    </w:p>
    <w:p w:rsidR="007D3475" w:rsidRDefault="00491883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機關或團體：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中華民國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號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不動產鑑定報告內容</w:t>
      </w:r>
    </w:p>
    <w:p w:rsidR="007D3475" w:rsidRDefault="00491883">
      <w:pPr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委託機關：</w:t>
      </w:r>
    </w:p>
    <w:p w:rsidR="007D3475" w:rsidRDefault="00491883">
      <w:pPr>
        <w:numPr>
          <w:ilvl w:val="0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移送機關：</w:t>
      </w:r>
    </w:p>
    <w:p w:rsidR="007D3475" w:rsidRDefault="00491883">
      <w:pPr>
        <w:numPr>
          <w:ilvl w:val="0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義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人：</w:t>
      </w:r>
    </w:p>
    <w:p w:rsidR="007D3475" w:rsidRDefault="00491883">
      <w:pPr>
        <w:numPr>
          <w:ilvl w:val="0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不動產標示：</w:t>
      </w:r>
    </w:p>
    <w:p w:rsidR="007D3475" w:rsidRDefault="00491883">
      <w:pPr>
        <w:numPr>
          <w:ilvl w:val="1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土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地：</w:t>
      </w:r>
    </w:p>
    <w:p w:rsidR="007D3475" w:rsidRDefault="00491883">
      <w:pPr>
        <w:numPr>
          <w:ilvl w:val="1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物：</w:t>
      </w:r>
    </w:p>
    <w:p w:rsidR="007D3475" w:rsidRDefault="00491883">
      <w:pPr>
        <w:numPr>
          <w:ilvl w:val="1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增建部分：</w:t>
      </w:r>
    </w:p>
    <w:p w:rsidR="007D3475" w:rsidRDefault="00491883">
      <w:pPr>
        <w:numPr>
          <w:ilvl w:val="0"/>
          <w:numId w:val="6"/>
        </w:numPr>
        <w:spacing w:line="4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勘估標</w:t>
      </w:r>
      <w:proofErr w:type="gramEnd"/>
      <w:r>
        <w:rPr>
          <w:rFonts w:ascii="標楷體" w:eastAsia="標楷體" w:hAnsi="標楷體"/>
        </w:rPr>
        <w:t>的面積：</w:t>
      </w:r>
    </w:p>
    <w:p w:rsidR="007D3475" w:rsidRDefault="00491883">
      <w:pPr>
        <w:numPr>
          <w:ilvl w:val="1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土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地：</w:t>
      </w:r>
    </w:p>
    <w:p w:rsidR="007D3475" w:rsidRDefault="00491883">
      <w:pPr>
        <w:numPr>
          <w:ilvl w:val="1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物：</w:t>
      </w:r>
    </w:p>
    <w:p w:rsidR="007D3475" w:rsidRDefault="00491883">
      <w:pPr>
        <w:numPr>
          <w:ilvl w:val="1"/>
          <w:numId w:val="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增建部分：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六、鑑定價值：</w:t>
      </w:r>
    </w:p>
    <w:p w:rsidR="007D3475" w:rsidRDefault="00491883">
      <w:pPr>
        <w:numPr>
          <w:ilvl w:val="0"/>
          <w:numId w:val="9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土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地：</w:t>
      </w:r>
    </w:p>
    <w:p w:rsidR="007D3475" w:rsidRDefault="00491883">
      <w:pPr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物：</w:t>
      </w:r>
    </w:p>
    <w:p w:rsidR="007D3475" w:rsidRDefault="00491883">
      <w:pPr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增建部分：</w:t>
      </w:r>
    </w:p>
    <w:p w:rsidR="007D3475" w:rsidRDefault="00491883">
      <w:pPr>
        <w:numPr>
          <w:ilvl w:val="0"/>
          <w:numId w:val="8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計：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七、土使用分區與建物使用情形：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（一）</w:t>
      </w: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勘</w:t>
      </w:r>
      <w:proofErr w:type="gramEnd"/>
      <w:r>
        <w:rPr>
          <w:rFonts w:ascii="標楷體" w:eastAsia="標楷體" w:hAnsi="標楷體"/>
        </w:rPr>
        <w:t>估之標的土地屬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區。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（二）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建物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式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造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層樓之第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樓。</w:t>
      </w:r>
    </w:p>
    <w:p w:rsidR="007D3475" w:rsidRDefault="00491883">
      <w:pPr>
        <w:spacing w:line="480" w:lineRule="exact"/>
        <w:ind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/>
        </w:rPr>
        <w:t xml:space="preserve">   </w:t>
      </w:r>
      <w:proofErr w:type="gramStart"/>
      <w:r>
        <w:rPr>
          <w:rFonts w:ascii="標楷體" w:eastAsia="標楷體" w:hAnsi="標楷體"/>
        </w:rPr>
        <w:t>勘</w:t>
      </w:r>
      <w:proofErr w:type="gramEnd"/>
      <w:r>
        <w:rPr>
          <w:rFonts w:ascii="標楷體" w:eastAsia="標楷體" w:hAnsi="標楷體"/>
        </w:rPr>
        <w:t>估建物使用現況：</w:t>
      </w:r>
    </w:p>
    <w:p w:rsidR="007D3475" w:rsidRDefault="00491883">
      <w:pPr>
        <w:spacing w:line="480" w:lineRule="exact"/>
        <w:ind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屋齡：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八、產權及權利關係：</w:t>
      </w:r>
    </w:p>
    <w:p w:rsidR="007D3475" w:rsidRDefault="00491883">
      <w:pPr>
        <w:numPr>
          <w:ilvl w:val="0"/>
          <w:numId w:val="1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產權狀況：</w:t>
      </w:r>
    </w:p>
    <w:p w:rsidR="007D3475" w:rsidRDefault="00491883">
      <w:pPr>
        <w:numPr>
          <w:ilvl w:val="0"/>
          <w:numId w:val="10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建物及土地關聯性：</w:t>
      </w:r>
    </w:p>
    <w:p w:rsidR="007D3475" w:rsidRDefault="00491883">
      <w:pPr>
        <w:numPr>
          <w:ilvl w:val="0"/>
          <w:numId w:val="10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土地所有權範圍：</w:t>
      </w:r>
    </w:p>
    <w:p w:rsidR="007D3475" w:rsidRDefault="00491883">
      <w:pPr>
        <w:numPr>
          <w:ilvl w:val="0"/>
          <w:numId w:val="10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建物所有權範圍：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九、鄰近市場供需：</w:t>
      </w:r>
    </w:p>
    <w:p w:rsidR="007D3475" w:rsidRDefault="00491883">
      <w:pPr>
        <w:spacing w:line="480" w:lineRule="exact"/>
        <w:ind w:firstLine="600"/>
      </w:pPr>
      <w:r>
        <w:rPr>
          <w:rFonts w:ascii="標楷體" w:eastAsia="標楷體" w:hAnsi="標楷體"/>
        </w:rPr>
        <w:lastRenderedPageBreak/>
        <w:t>（一）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鑑定標的所屬區段之成交行情簡表或訪談紀錄</w:t>
      </w:r>
      <w:r>
        <w:rPr>
          <w:rFonts w:ascii="標楷體" w:eastAsia="標楷體" w:hAnsi="標楷體"/>
          <w:spacing w:val="-20"/>
        </w:rPr>
        <w:t>（坐</w:t>
      </w:r>
      <w:r>
        <w:rPr>
          <w:rFonts w:ascii="標楷體" w:eastAsia="標楷體" w:hAnsi="標楷體"/>
        </w:rPr>
        <w:t>落、面積、每坪單價）</w:t>
      </w:r>
    </w:p>
    <w:p w:rsidR="007D3475" w:rsidRDefault="00491883">
      <w:pPr>
        <w:spacing w:line="480" w:lineRule="exact"/>
        <w:ind w:left="6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交易情形：</w:t>
      </w:r>
    </w:p>
    <w:p w:rsidR="007D3475" w:rsidRDefault="00491883">
      <w:pPr>
        <w:spacing w:line="480" w:lineRule="exact"/>
        <w:ind w:left="6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新建土地：</w:t>
      </w:r>
    </w:p>
    <w:p w:rsidR="007D3475" w:rsidRDefault="00491883">
      <w:pPr>
        <w:spacing w:line="480" w:lineRule="exact"/>
        <w:ind w:left="6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售價與成交價之差距：</w:t>
      </w:r>
    </w:p>
    <w:p w:rsidR="007D3475" w:rsidRDefault="00491883">
      <w:pPr>
        <w:spacing w:line="480" w:lineRule="exact"/>
        <w:ind w:left="6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（五）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地區未來發展潛力：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十、區域狀況概要：</w:t>
      </w:r>
    </w:p>
    <w:p w:rsidR="007D3475" w:rsidRDefault="00491883">
      <w:pPr>
        <w:numPr>
          <w:ilvl w:val="0"/>
          <w:numId w:val="13"/>
        </w:numPr>
        <w:spacing w:line="4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勘</w:t>
      </w:r>
      <w:proofErr w:type="gramEnd"/>
      <w:r>
        <w:rPr>
          <w:rFonts w:ascii="標楷體" w:eastAsia="標楷體" w:hAnsi="標楷體"/>
        </w:rPr>
        <w:t>估建物所臨街（巷）道寬度：</w:t>
      </w:r>
    </w:p>
    <w:p w:rsidR="007D3475" w:rsidRDefault="00491883">
      <w:pPr>
        <w:numPr>
          <w:ilvl w:val="0"/>
          <w:numId w:val="12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土地臨街面正面寬度：</w:t>
      </w:r>
    </w:p>
    <w:p w:rsidR="007D3475" w:rsidRDefault="00491883">
      <w:pPr>
        <w:numPr>
          <w:ilvl w:val="0"/>
          <w:numId w:val="12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市場及學校之接近性：</w:t>
      </w:r>
    </w:p>
    <w:p w:rsidR="007D3475" w:rsidRDefault="00491883">
      <w:pPr>
        <w:numPr>
          <w:ilvl w:val="0"/>
          <w:numId w:val="12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大眾運輸條件：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十一、附件及其說明：</w:t>
      </w:r>
    </w:p>
    <w:p w:rsidR="007D3475" w:rsidRDefault="00491883">
      <w:pPr>
        <w:numPr>
          <w:ilvl w:val="0"/>
          <w:numId w:val="15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土地鑑定表。</w:t>
      </w:r>
    </w:p>
    <w:p w:rsidR="007D3475" w:rsidRDefault="00491883">
      <w:pPr>
        <w:numPr>
          <w:ilvl w:val="0"/>
          <w:numId w:val="14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建物鑑定表。</w:t>
      </w:r>
    </w:p>
    <w:p w:rsidR="007D3475" w:rsidRDefault="00491883">
      <w:pPr>
        <w:numPr>
          <w:ilvl w:val="0"/>
          <w:numId w:val="14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他項權利分析表。</w:t>
      </w:r>
    </w:p>
    <w:p w:rsidR="007D3475" w:rsidRDefault="00491883">
      <w:pPr>
        <w:numPr>
          <w:ilvl w:val="0"/>
          <w:numId w:val="14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照片略圖（二張）。</w:t>
      </w:r>
    </w:p>
    <w:p w:rsidR="007D3475" w:rsidRDefault="00491883">
      <w:pPr>
        <w:numPr>
          <w:ilvl w:val="0"/>
          <w:numId w:val="14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位置略圖（街道圖）。</w:t>
      </w:r>
    </w:p>
    <w:p w:rsidR="007D3475" w:rsidRDefault="00491883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十二、執行估價師：</w:t>
      </w:r>
    </w:p>
    <w:p w:rsidR="007D3475" w:rsidRDefault="0049188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土地鑑定表</w:t>
      </w:r>
    </w:p>
    <w:tbl>
      <w:tblPr>
        <w:tblW w:w="94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366"/>
        <w:gridCol w:w="1920"/>
        <w:gridCol w:w="6747"/>
      </w:tblGrid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土地所有權人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地標示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區市鎮鄉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小段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年公告現值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地目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本筆面積</w:t>
            </w:r>
            <w:proofErr w:type="gramEnd"/>
          </w:p>
          <w:p w:rsidR="007D3475" w:rsidRDefault="00491883">
            <w:pPr>
              <w:tabs>
                <w:tab w:val="left" w:pos="216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平方公尺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權利範圍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勘</w:t>
            </w:r>
            <w:proofErr w:type="gramEnd"/>
            <w:r>
              <w:rPr>
                <w:rFonts w:ascii="標楷體" w:eastAsia="標楷體" w:hAnsi="標楷體"/>
              </w:rPr>
              <w:t>估情形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平方公尺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坪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平方公尺／元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坪／元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評鑑總值（元）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預估增值稅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扣除土地增值稅之淨值</w:t>
            </w:r>
          </w:p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（註明平方公尺及坪數）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土地增值稅計算表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7D3475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備註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475" w:rsidRDefault="00491883">
            <w:pPr>
              <w:spacing w:line="3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一、土地鑑定表格式應與執行處拍賣公告之附表格式相同。</w:t>
            </w:r>
          </w:p>
          <w:p w:rsidR="007D3475" w:rsidRDefault="00491883">
            <w:pPr>
              <w:spacing w:line="3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二、鑑定標的為土地時，須附土地登記簿謄本、地籍圖謄本及其都市計畫使用分區證明。</w:t>
            </w:r>
          </w:p>
          <w:p w:rsidR="007D3475" w:rsidRDefault="00491883">
            <w:pPr>
              <w:spacing w:line="3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三、鑑定標的為建物時，須附建物登記簿謄本、建物測量成果圖及建築改良物平面圖。</w:t>
            </w:r>
          </w:p>
          <w:p w:rsidR="007D3475" w:rsidRDefault="00491883">
            <w:pPr>
              <w:spacing w:line="3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估時土地部分如已為巷道狀態，應一併說明。</w:t>
            </w:r>
          </w:p>
          <w:p w:rsidR="007D3475" w:rsidRDefault="00491883">
            <w:pPr>
              <w:pStyle w:val="20"/>
              <w:ind w:left="480" w:hanging="48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五、</w:t>
            </w:r>
            <w:proofErr w:type="gramStart"/>
            <w:r>
              <w:rPr>
                <w:sz w:val="24"/>
                <w:u w:val="none"/>
              </w:rPr>
              <w:t>鑑</w:t>
            </w:r>
            <w:proofErr w:type="gramEnd"/>
            <w:r>
              <w:rPr>
                <w:sz w:val="24"/>
                <w:u w:val="none"/>
              </w:rPr>
              <w:t>估之土地如劃定為工業區或係原住民保留地、國宅用地，</w:t>
            </w:r>
            <w:proofErr w:type="gramStart"/>
            <w:r>
              <w:rPr>
                <w:sz w:val="24"/>
                <w:u w:val="none"/>
              </w:rPr>
              <w:t>均應標明</w:t>
            </w:r>
            <w:proofErr w:type="gramEnd"/>
            <w:r>
              <w:rPr>
                <w:sz w:val="24"/>
                <w:u w:val="none"/>
              </w:rPr>
              <w:t>。</w:t>
            </w:r>
          </w:p>
          <w:p w:rsidR="007D3475" w:rsidRDefault="00491883">
            <w:pPr>
              <w:spacing w:line="380" w:lineRule="exact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估時土地價值如低於一般市價或土地公告現值，應說明理由。</w:t>
            </w:r>
          </w:p>
          <w:p w:rsidR="007D3475" w:rsidRDefault="00491883">
            <w:pPr>
              <w:spacing w:line="380" w:lineRule="exact"/>
              <w:ind w:left="480" w:hanging="480"/>
            </w:pPr>
            <w:r>
              <w:rPr>
                <w:rFonts w:ascii="標楷體" w:eastAsia="標楷體" w:hAnsi="標楷體"/>
              </w:rPr>
              <w:t>七、土地現狀如有因本</w:t>
            </w:r>
            <w:r>
              <w:rPr>
                <w:rFonts w:eastAsia="標楷體"/>
              </w:rPr>
              <w:t>分署</w:t>
            </w:r>
            <w:r>
              <w:rPr>
                <w:rFonts w:ascii="標楷體" w:eastAsia="標楷體" w:hAnsi="標楷體"/>
              </w:rPr>
              <w:t>未發現之特殊狀況，而影響拍賣結果者，應</w:t>
            </w:r>
            <w:proofErr w:type="gramStart"/>
            <w:r>
              <w:rPr>
                <w:rFonts w:ascii="標楷體" w:eastAsia="標楷體" w:hAnsi="標楷體"/>
              </w:rPr>
              <w:t>併</w:t>
            </w:r>
            <w:proofErr w:type="gramEnd"/>
            <w:r>
              <w:rPr>
                <w:rFonts w:ascii="標楷體" w:eastAsia="標楷體" w:hAnsi="標楷體"/>
              </w:rPr>
              <w:t>陳明。例如土地現已為道路使用；土地上有油槽、祠堂、墳墓或倒置廢棄物；建物內有自用電梯等情形。</w:t>
            </w:r>
          </w:p>
          <w:p w:rsidR="007D3475" w:rsidRDefault="00491883">
            <w:pPr>
              <w:tabs>
                <w:tab w:val="left" w:pos="2160"/>
              </w:tabs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八、農林作物種類如有多筆，應分別標示各筆土地上作物之數量及價值，暨作物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價依據之相關資料。</w:t>
            </w:r>
          </w:p>
        </w:tc>
      </w:tr>
    </w:tbl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 w:hint="eastAsia"/>
          <w:sz w:val="28"/>
        </w:rPr>
      </w:pPr>
    </w:p>
    <w:p w:rsidR="002452E2" w:rsidRDefault="002452E2">
      <w:pPr>
        <w:rPr>
          <w:rFonts w:ascii="標楷體" w:eastAsia="標楷體" w:hAnsi="標楷體"/>
          <w:sz w:val="28"/>
        </w:rPr>
      </w:pPr>
    </w:p>
    <w:p w:rsidR="007D3475" w:rsidRDefault="007D3475">
      <w:pPr>
        <w:rPr>
          <w:rFonts w:ascii="標楷體" w:eastAsia="標楷體" w:hAnsi="標楷體"/>
          <w:sz w:val="28"/>
        </w:rPr>
      </w:pPr>
    </w:p>
    <w:p w:rsidR="007D3475" w:rsidRDefault="007D3475">
      <w:pPr>
        <w:tabs>
          <w:tab w:val="left" w:pos="2160"/>
        </w:tabs>
        <w:jc w:val="center"/>
        <w:rPr>
          <w:rFonts w:ascii="標楷體" w:eastAsia="標楷體" w:hAnsi="標楷體"/>
        </w:rPr>
      </w:pPr>
    </w:p>
    <w:p w:rsidR="007D3475" w:rsidRDefault="00491883">
      <w:pPr>
        <w:tabs>
          <w:tab w:val="left" w:pos="2160"/>
        </w:tabs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建物鑑定表</w:t>
      </w:r>
    </w:p>
    <w:tbl>
      <w:tblPr>
        <w:tblW w:w="94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"/>
        <w:gridCol w:w="1934"/>
        <w:gridCol w:w="3708"/>
        <w:gridCol w:w="3391"/>
      </w:tblGrid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１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２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建號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建物門牌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區市鎮鄉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街路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段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巷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弄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樓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構造及總樓數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主建物</w:t>
            </w:r>
          </w:p>
          <w:p w:rsidR="007D3475" w:rsidRDefault="00491883">
            <w:pPr>
              <w:tabs>
                <w:tab w:val="left" w:pos="216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（含附屬建物）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增建部分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權利範圍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元／平方公尺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元／坪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勘</w:t>
            </w:r>
            <w:proofErr w:type="gramEnd"/>
            <w:r>
              <w:rPr>
                <w:rFonts w:ascii="標楷體" w:eastAsia="標楷體" w:hAnsi="標楷體"/>
              </w:rPr>
              <w:t>估現況總值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7D3475" w:rsidRDefault="00491883">
      <w:pPr>
        <w:tabs>
          <w:tab w:val="left" w:pos="2160"/>
        </w:tabs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他項權利分析表</w:t>
      </w:r>
    </w:p>
    <w:tbl>
      <w:tblPr>
        <w:tblW w:w="94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1125"/>
        <w:gridCol w:w="2263"/>
        <w:gridCol w:w="2263"/>
        <w:gridCol w:w="2264"/>
      </w:tblGrid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權利種類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抵押權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順位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設定標的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土地：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建物：</w:t>
            </w: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設定期限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訖</w:t>
            </w:r>
            <w:proofErr w:type="gramEnd"/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權利</w:t>
            </w:r>
            <w:proofErr w:type="gramStart"/>
            <w:r>
              <w:rPr>
                <w:rFonts w:ascii="標楷體" w:eastAsia="標楷體" w:hAnsi="標楷體"/>
              </w:rPr>
              <w:t>最</w:t>
            </w:r>
            <w:proofErr w:type="gramEnd"/>
            <w:r>
              <w:rPr>
                <w:rFonts w:ascii="標楷體" w:eastAsia="標楷體" w:hAnsi="標楷體"/>
              </w:rPr>
              <w:t>高額：新台幣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設定之權利人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義務人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債權人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債權人地址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7D3475">
            <w:pPr>
              <w:tabs>
                <w:tab w:val="left" w:pos="21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D347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9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3475" w:rsidRDefault="00491883">
            <w:pPr>
              <w:pStyle w:val="a6"/>
              <w:ind w:left="-2" w:firstLine="2"/>
              <w:rPr>
                <w:sz w:val="24"/>
              </w:rPr>
            </w:pPr>
            <w:r>
              <w:rPr>
                <w:sz w:val="24"/>
              </w:rPr>
              <w:lastRenderedPageBreak/>
              <w:t>※</w:t>
            </w:r>
            <w:r>
              <w:rPr>
                <w:sz w:val="24"/>
              </w:rPr>
              <w:t>注意事項：</w:t>
            </w:r>
          </w:p>
          <w:p w:rsidR="007D3475" w:rsidRDefault="00491883">
            <w:pPr>
              <w:pStyle w:val="a6"/>
              <w:spacing w:line="380" w:lineRule="exact"/>
              <w:ind w:left="480" w:hanging="480"/>
              <w:rPr>
                <w:sz w:val="24"/>
              </w:rPr>
            </w:pPr>
            <w:r>
              <w:rPr>
                <w:sz w:val="24"/>
              </w:rPr>
              <w:t>一、鑑定建物須附建物登記簿謄本、建物測量成果圖及建築改良物平面圖，並須標示建物及增建部分內部隔間及相關位置。如不能進入鑑定標的，得免予繪製內部隔間，惟仍應標明增建部分之出入口。</w:t>
            </w:r>
          </w:p>
          <w:p w:rsidR="007D3475" w:rsidRDefault="00491883">
            <w:pPr>
              <w:pStyle w:val="2"/>
              <w:spacing w:line="380" w:lineRule="exact"/>
              <w:ind w:left="480" w:hanging="480"/>
              <w:rPr>
                <w:sz w:val="24"/>
              </w:rPr>
            </w:pPr>
            <w:r>
              <w:rPr>
                <w:sz w:val="24"/>
              </w:rPr>
              <w:t>二、鑑定標的現場照片：鑑定標的物為建物者，除有不能進入建物之情形者外，應拍攝建物內部照片。</w:t>
            </w:r>
          </w:p>
          <w:p w:rsidR="007D3475" w:rsidRDefault="00491883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</w:t>
            </w: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估時發現有附屬車位者，應標示之。</w:t>
            </w:r>
          </w:p>
          <w:p w:rsidR="007D3475" w:rsidRDefault="00491883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四、建物有打通使用、占用鄰地者，</w:t>
            </w:r>
            <w:proofErr w:type="gramStart"/>
            <w:r>
              <w:rPr>
                <w:rFonts w:ascii="標楷體" w:eastAsia="標楷體" w:hAnsi="標楷體"/>
              </w:rPr>
              <w:t>均應標明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7D3475" w:rsidRDefault="00491883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五、建物有電梯設備者，應一併標示並標明價格。</w:t>
            </w:r>
          </w:p>
          <w:p w:rsidR="007D3475" w:rsidRDefault="00491883">
            <w:pPr>
              <w:pStyle w:val="2"/>
              <w:spacing w:line="380" w:lineRule="exact"/>
              <w:ind w:left="480" w:hanging="480"/>
              <w:rPr>
                <w:sz w:val="24"/>
              </w:rPr>
            </w:pPr>
            <w:r>
              <w:rPr>
                <w:sz w:val="24"/>
              </w:rPr>
              <w:t>六、如建物有自用電梯設備及附屬建物者，應附加照片並一併</w:t>
            </w:r>
            <w:proofErr w:type="gramStart"/>
            <w:r>
              <w:rPr>
                <w:sz w:val="24"/>
              </w:rPr>
              <w:t>鑑</w:t>
            </w:r>
            <w:proofErr w:type="gramEnd"/>
            <w:r>
              <w:rPr>
                <w:sz w:val="24"/>
              </w:rPr>
              <w:t>估其價值，並得</w:t>
            </w:r>
            <w:proofErr w:type="gramStart"/>
            <w:r>
              <w:rPr>
                <w:sz w:val="24"/>
              </w:rPr>
              <w:t>酌收此部分</w:t>
            </w:r>
            <w:proofErr w:type="gramEnd"/>
            <w:r>
              <w:rPr>
                <w:sz w:val="24"/>
              </w:rPr>
              <w:t>之</w:t>
            </w:r>
            <w:proofErr w:type="gramStart"/>
            <w:r>
              <w:rPr>
                <w:sz w:val="24"/>
              </w:rPr>
              <w:t>鑑</w:t>
            </w:r>
            <w:proofErr w:type="gramEnd"/>
            <w:r>
              <w:rPr>
                <w:sz w:val="24"/>
              </w:rPr>
              <w:t>估費用。</w:t>
            </w:r>
          </w:p>
          <w:p w:rsidR="007D3475" w:rsidRDefault="00491883">
            <w:pPr>
              <w:tabs>
                <w:tab w:val="left" w:pos="2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七、分別拍賣或合併拍賣之建議。</w:t>
            </w:r>
          </w:p>
        </w:tc>
      </w:tr>
    </w:tbl>
    <w:p w:rsidR="007D3475" w:rsidRDefault="00491883">
      <w:pPr>
        <w:tabs>
          <w:tab w:val="left" w:pos="2160"/>
        </w:tabs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勘</w:t>
      </w:r>
      <w:proofErr w:type="gramEnd"/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估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標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的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物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現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況</w:t>
      </w:r>
      <w:proofErr w:type="gramEnd"/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照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片</w:t>
      </w: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491883">
      <w:pPr>
        <w:tabs>
          <w:tab w:val="left" w:pos="21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照片二張：（建物外貌）</w:t>
      </w: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7D3475">
      <w:pPr>
        <w:tabs>
          <w:tab w:val="left" w:pos="2160"/>
        </w:tabs>
        <w:jc w:val="both"/>
        <w:rPr>
          <w:rFonts w:ascii="標楷體" w:eastAsia="標楷體" w:hAnsi="標楷體"/>
        </w:rPr>
      </w:pPr>
    </w:p>
    <w:p w:rsidR="007D3475" w:rsidRDefault="00491883">
      <w:pPr>
        <w:ind w:firstLine="72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勘估標</w:t>
      </w:r>
      <w:proofErr w:type="gramEnd"/>
      <w:r>
        <w:rPr>
          <w:rFonts w:ascii="標楷體" w:eastAsia="標楷體" w:hAnsi="標楷體"/>
        </w:rPr>
        <w:t>的位置略圖</w:t>
      </w:r>
    </w:p>
    <w:p w:rsidR="007D3475" w:rsidRDefault="007D3475">
      <w:pPr>
        <w:rPr>
          <w:rFonts w:ascii="標楷體" w:eastAsia="標楷體" w:hAnsi="標楷體"/>
        </w:rPr>
      </w:pPr>
    </w:p>
    <w:sectPr w:rsidR="007D3475">
      <w:headerReference w:type="default" r:id="rId8"/>
      <w:footerReference w:type="default" r:id="rId9"/>
      <w:pgSz w:w="11906" w:h="16838"/>
      <w:pgMar w:top="1134" w:right="1134" w:bottom="1134" w:left="1418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83" w:rsidRDefault="00491883">
      <w:r>
        <w:separator/>
      </w:r>
    </w:p>
  </w:endnote>
  <w:endnote w:type="continuationSeparator" w:id="0">
    <w:p w:rsidR="00491883" w:rsidRDefault="004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EF" w:rsidRDefault="00491883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127631" cy="146047"/>
              <wp:effectExtent l="0" t="0" r="5719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1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022EF" w:rsidRDefault="00491883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452E2">
                            <w:rPr>
                              <w:rStyle w:val="a4"/>
                              <w:noProof/>
                            </w:rPr>
                            <w:t>11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41.15pt;margin-top:.05pt;width:10.05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" filled="f" stroked="f">
              <v:textbox style="mso-fit-shape-to-text:t" inset="0,0,0,0">
                <w:txbxContent>
                  <w:p w:rsidR="005022EF" w:rsidRDefault="00491883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452E2">
                      <w:rPr>
                        <w:rStyle w:val="a4"/>
                        <w:noProof/>
                      </w:rPr>
                      <w:t>11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83" w:rsidRDefault="00491883">
      <w:r>
        <w:rPr>
          <w:color w:val="000000"/>
        </w:rPr>
        <w:separator/>
      </w:r>
    </w:p>
  </w:footnote>
  <w:footnote w:type="continuationSeparator" w:id="0">
    <w:p w:rsidR="00491883" w:rsidRDefault="0049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EF" w:rsidRDefault="00491883">
    <w:pPr>
      <w:pStyle w:val="a7"/>
      <w:jc w:val="right"/>
    </w:pPr>
    <w:r>
      <w:rPr>
        <w:rFonts w:ascii="標楷體" w:eastAsia="標楷體" w:hAnsi="標楷體"/>
      </w:rPr>
      <w:t>行政執行署選任鑑定人作業要點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89"/>
    <w:multiLevelType w:val="multilevel"/>
    <w:tmpl w:val="3BB88F3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CD87EB8"/>
    <w:multiLevelType w:val="multilevel"/>
    <w:tmpl w:val="535C54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15D6EA6"/>
    <w:multiLevelType w:val="multilevel"/>
    <w:tmpl w:val="6D304C96"/>
    <w:lvl w:ilvl="0">
      <w:start w:val="1"/>
      <w:numFmt w:val="taiwaneseCountingThousand"/>
      <w:lvlText w:val="（%1）"/>
      <w:lvlJc w:val="left"/>
      <w:pPr>
        <w:ind w:left="1710" w:hanging="1080"/>
      </w:pPr>
    </w:lvl>
    <w:lvl w:ilvl="1">
      <w:numFmt w:val="bullet"/>
      <w:lvlText w:val="※"/>
      <w:lvlJc w:val="left"/>
      <w:pPr>
        <w:ind w:left="1470" w:hanging="360"/>
      </w:pPr>
      <w:rPr>
        <w:rFonts w:ascii="標楷體" w:eastAsia="標楷體" w:hAnsi="標楷體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4D18B9"/>
    <w:multiLevelType w:val="multilevel"/>
    <w:tmpl w:val="4D9600C2"/>
    <w:lvl w:ilvl="0">
      <w:start w:val="1"/>
      <w:numFmt w:val="taiwaneseCountingThousand"/>
      <w:lvlText w:val="（%1）"/>
      <w:lvlJc w:val="left"/>
      <w:pPr>
        <w:ind w:left="171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9DD10A2"/>
    <w:multiLevelType w:val="multilevel"/>
    <w:tmpl w:val="71F0781E"/>
    <w:lvl w:ilvl="0">
      <w:start w:val="1"/>
      <w:numFmt w:val="taiwaneseCountingThousand"/>
      <w:lvlText w:val="（%1）"/>
      <w:lvlJc w:val="left"/>
      <w:pPr>
        <w:ind w:left="1710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E7F7BA4"/>
    <w:multiLevelType w:val="multilevel"/>
    <w:tmpl w:val="4E0C73B6"/>
    <w:lvl w:ilvl="0">
      <w:start w:val="1"/>
      <w:numFmt w:val="taiwaneseCountingThousand"/>
      <w:lvlText w:val="七、%1"/>
      <w:lvlJc w:val="left"/>
      <w:pPr>
        <w:ind w:left="480" w:hanging="480"/>
      </w:pPr>
    </w:lvl>
    <w:lvl w:ilvl="1">
      <w:start w:val="1"/>
      <w:numFmt w:val="decimal"/>
      <w:lvlText w:val="%2"/>
      <w:lvlJc w:val="left"/>
      <w:pPr>
        <w:ind w:left="840" w:hanging="360"/>
      </w:p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C56556"/>
    <w:multiLevelType w:val="multilevel"/>
    <w:tmpl w:val="D178649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CC758CE"/>
    <w:multiLevelType w:val="multilevel"/>
    <w:tmpl w:val="4058ED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9B11E4"/>
    <w:multiLevelType w:val="multilevel"/>
    <w:tmpl w:val="3522E6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E5D2BC7"/>
    <w:multiLevelType w:val="multilevel"/>
    <w:tmpl w:val="3AD2DB80"/>
    <w:lvl w:ilvl="0">
      <w:start w:val="1"/>
      <w:numFmt w:val="taiwaneseCountingThousand"/>
      <w:lvlText w:val="（%1）"/>
      <w:lvlJc w:val="left"/>
      <w:pPr>
        <w:ind w:left="1710" w:hanging="1080"/>
      </w:pPr>
    </w:lvl>
    <w:lvl w:ilvl="1">
      <w:start w:val="7"/>
      <w:numFmt w:val="taiwaneseCountingThousand"/>
      <w:lvlText w:val="%2、"/>
      <w:lvlJc w:val="left"/>
      <w:pPr>
        <w:ind w:left="183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3475"/>
    <w:rsid w:val="002452E2"/>
    <w:rsid w:val="00491883"/>
    <w:rsid w:val="007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480" w:lineRule="atLeast"/>
    </w:pPr>
    <w:rPr>
      <w:rFonts w:eastAsia="標楷體"/>
      <w:sz w:val="28"/>
    </w:rPr>
  </w:style>
  <w:style w:type="paragraph" w:styleId="a6">
    <w:name w:val="Body Text Indent"/>
    <w:basedOn w:val="a"/>
    <w:pPr>
      <w:spacing w:line="480" w:lineRule="atLeast"/>
    </w:pPr>
    <w:rPr>
      <w:rFonts w:eastAsia="標楷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jc w:val="center"/>
    </w:pPr>
    <w:rPr>
      <w:rFonts w:eastAsia="標楷體"/>
      <w:sz w:val="40"/>
    </w:rPr>
  </w:style>
  <w:style w:type="paragraph" w:styleId="20">
    <w:name w:val="Body Text Indent 2"/>
    <w:basedOn w:val="a"/>
    <w:pPr>
      <w:spacing w:line="520" w:lineRule="exact"/>
      <w:ind w:left="555"/>
    </w:pPr>
    <w:rPr>
      <w:rFonts w:ascii="標楷體" w:eastAsia="標楷體" w:hAnsi="標楷體"/>
      <w:sz w:val="28"/>
      <w:u w:val="single"/>
    </w:rPr>
  </w:style>
  <w:style w:type="paragraph" w:styleId="3">
    <w:name w:val="Body Text Indent 3"/>
    <w:basedOn w:val="a"/>
    <w:pPr>
      <w:spacing w:line="520" w:lineRule="exact"/>
      <w:ind w:left="480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rPr>
      <w:rFonts w:eastAsia="標楷體"/>
      <w:kern w:val="3"/>
      <w:sz w:val="28"/>
      <w:szCs w:val="24"/>
    </w:rPr>
  </w:style>
  <w:style w:type="character" w:customStyle="1" w:styleId="21">
    <w:name w:val="本文 2 字元"/>
    <w:basedOn w:val="a0"/>
    <w:rPr>
      <w:rFonts w:eastAsia="標楷體"/>
      <w:kern w:val="3"/>
      <w:sz w:val="40"/>
      <w:szCs w:val="24"/>
    </w:rPr>
  </w:style>
  <w:style w:type="character" w:customStyle="1" w:styleId="22">
    <w:name w:val="本文縮排 2 字元"/>
    <w:basedOn w:val="a0"/>
    <w:rPr>
      <w:rFonts w:ascii="標楷體" w:eastAsia="標楷體" w:hAnsi="標楷體"/>
      <w:kern w:val="3"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480" w:lineRule="atLeast"/>
    </w:pPr>
    <w:rPr>
      <w:rFonts w:eastAsia="標楷體"/>
      <w:sz w:val="28"/>
    </w:rPr>
  </w:style>
  <w:style w:type="paragraph" w:styleId="a6">
    <w:name w:val="Body Text Indent"/>
    <w:basedOn w:val="a"/>
    <w:pPr>
      <w:spacing w:line="480" w:lineRule="atLeast"/>
    </w:pPr>
    <w:rPr>
      <w:rFonts w:eastAsia="標楷體"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jc w:val="center"/>
    </w:pPr>
    <w:rPr>
      <w:rFonts w:eastAsia="標楷體"/>
      <w:sz w:val="40"/>
    </w:rPr>
  </w:style>
  <w:style w:type="paragraph" w:styleId="20">
    <w:name w:val="Body Text Indent 2"/>
    <w:basedOn w:val="a"/>
    <w:pPr>
      <w:spacing w:line="520" w:lineRule="exact"/>
      <w:ind w:left="555"/>
    </w:pPr>
    <w:rPr>
      <w:rFonts w:ascii="標楷體" w:eastAsia="標楷體" w:hAnsi="標楷體"/>
      <w:sz w:val="28"/>
      <w:u w:val="single"/>
    </w:rPr>
  </w:style>
  <w:style w:type="paragraph" w:styleId="3">
    <w:name w:val="Body Text Indent 3"/>
    <w:basedOn w:val="a"/>
    <w:pPr>
      <w:spacing w:line="520" w:lineRule="exact"/>
      <w:ind w:left="480"/>
    </w:pPr>
    <w:rPr>
      <w:rFonts w:ascii="標楷體" w:eastAsia="標楷體" w:hAnsi="標楷體"/>
      <w:sz w:val="28"/>
    </w:rPr>
  </w:style>
  <w:style w:type="character" w:customStyle="1" w:styleId="a8">
    <w:name w:val="本文縮排 字元"/>
    <w:basedOn w:val="a0"/>
    <w:rPr>
      <w:rFonts w:eastAsia="標楷體"/>
      <w:kern w:val="3"/>
      <w:sz w:val="28"/>
      <w:szCs w:val="24"/>
    </w:rPr>
  </w:style>
  <w:style w:type="character" w:customStyle="1" w:styleId="21">
    <w:name w:val="本文 2 字元"/>
    <w:basedOn w:val="a0"/>
    <w:rPr>
      <w:rFonts w:eastAsia="標楷體"/>
      <w:kern w:val="3"/>
      <w:sz w:val="40"/>
      <w:szCs w:val="24"/>
    </w:rPr>
  </w:style>
  <w:style w:type="character" w:customStyle="1" w:styleId="22">
    <w:name w:val="本文縮排 2 字元"/>
    <w:basedOn w:val="a0"/>
    <w:rPr>
      <w:rFonts w:ascii="標楷體" w:eastAsia="標楷體" w:hAnsi="標楷體"/>
      <w:kern w:val="3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行政執行處展予留置室應行注意事項（草案）修正對照表</dc:title>
  <dc:creator>pin</dc:creator>
  <cp:lastModifiedBy>敬禮鴻</cp:lastModifiedBy>
  <cp:revision>2</cp:revision>
  <cp:lastPrinted>2006-03-22T06:29:00Z</cp:lastPrinted>
  <dcterms:created xsi:type="dcterms:W3CDTF">2018-12-14T01:41:00Z</dcterms:created>
  <dcterms:modified xsi:type="dcterms:W3CDTF">2018-12-14T01:41:00Z</dcterms:modified>
</cp:coreProperties>
</file>